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5399" w:type="pct"/>
        <w:tblInd w:w="-60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6672"/>
        <w:gridCol w:w="9063"/>
      </w:tblGrid>
      <w:tr w:rsidR="00D70A1C" w:rsidRPr="00E95F2B" w14:paraId="7946261E" w14:textId="77777777" w:rsidTr="002E0D5A">
        <w:tc>
          <w:tcPr>
            <w:tcW w:w="2120" w:type="pct"/>
            <w:hideMark/>
          </w:tcPr>
          <w:p w14:paraId="7946261B" w14:textId="77777777" w:rsidR="001B46BF" w:rsidRPr="00E95F2B" w:rsidRDefault="001B46BF" w:rsidP="00D70A1C">
            <w:pPr>
              <w:spacing w:before="120"/>
              <w:jc w:val="center"/>
              <w:rPr>
                <w:rFonts w:ascii="Times New Roman" w:hAnsi="Times New Roman" w:cs="Times New Roman"/>
                <w:color w:val="auto"/>
                <w:sz w:val="26"/>
                <w:szCs w:val="28"/>
                <w:lang w:val="en-US"/>
              </w:rPr>
            </w:pPr>
            <w:bookmarkStart w:id="0" w:name="_GoBack"/>
            <w:bookmarkEnd w:id="0"/>
            <w:r w:rsidRPr="00E95F2B">
              <w:rPr>
                <w:rFonts w:ascii="Times New Roman" w:hAnsi="Times New Roman" w:cs="Times New Roman"/>
                <w:color w:val="auto"/>
                <w:sz w:val="26"/>
                <w:szCs w:val="28"/>
                <w:lang w:val="en-US"/>
              </w:rPr>
              <w:t>UBND THÀNH PHỐ HÀ NỘI</w:t>
            </w:r>
          </w:p>
          <w:p w14:paraId="7946261C" w14:textId="77777777" w:rsidR="001B46BF" w:rsidRPr="00E95F2B" w:rsidRDefault="001B46BF" w:rsidP="00D70A1C">
            <w:pPr>
              <w:jc w:val="center"/>
              <w:rPr>
                <w:rFonts w:ascii="Times New Roman" w:hAnsi="Times New Roman" w:cs="Times New Roman"/>
                <w:b/>
                <w:color w:val="auto"/>
                <w:sz w:val="26"/>
                <w:szCs w:val="28"/>
              </w:rPr>
            </w:pPr>
            <w:r w:rsidRPr="00E95F2B">
              <w:rPr>
                <w:rFonts w:ascii="Times New Roman" w:hAnsi="Times New Roman" w:cs="Times New Roman"/>
                <w:b/>
                <w:noProof/>
                <w:color w:val="auto"/>
                <w:sz w:val="26"/>
                <w:szCs w:val="28"/>
                <w:lang w:val="en-US" w:eastAsia="en-US"/>
              </w:rPr>
              <mc:AlternateContent>
                <mc:Choice Requires="wps">
                  <w:drawing>
                    <wp:anchor distT="0" distB="0" distL="114300" distR="114300" simplePos="0" relativeHeight="251659264" behindDoc="0" locked="0" layoutInCell="1" allowOverlap="1" wp14:anchorId="794629CA" wp14:editId="794629CB">
                      <wp:simplePos x="0" y="0"/>
                      <wp:positionH relativeFrom="column">
                        <wp:posOffset>1187450</wp:posOffset>
                      </wp:positionH>
                      <wp:positionV relativeFrom="paragraph">
                        <wp:posOffset>252095</wp:posOffset>
                      </wp:positionV>
                      <wp:extent cx="1752600" cy="0"/>
                      <wp:effectExtent l="0" t="0" r="19050" b="19050"/>
                      <wp:wrapNone/>
                      <wp:docPr id="1" name="Straight Connector 1"/>
                      <wp:cNvGraphicFramePr/>
                      <a:graphic xmlns:a="http://schemas.openxmlformats.org/drawingml/2006/main">
                        <a:graphicData uri="http://schemas.microsoft.com/office/word/2010/wordprocessingShape">
                          <wps:wsp>
                            <wps:cNvCnPr/>
                            <wps:spPr>
                              <a:xfrm>
                                <a:off x="0" y="0"/>
                                <a:ext cx="17526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407D4523"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93.5pt,19.85pt" to="231.5pt,19.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0XSpzAEAAAMEAAAOAAAAZHJzL2Uyb0RvYy54bWysU8GOEzEMvSPxD1HudKaVWNCo0z10tVwQ&#10;VCx8QDbjdCIlceSEdvr3OGk7XQESAnHxjBO/Z/vZWd9P3okDULIYerlctFJA0DjYsO/lt6+Pb95L&#10;kbIKg3IYoJcnSPJ+8/rV+hg7WOGIbgASTBJSd4y9HHOOXdMkPYJXaYERAl8aJK8yu7RvBlJHZveu&#10;WbXtXXNEGiKhhpT49OF8KTeV3xjQ+bMxCbJwveTacrVU7XOxzWatuj2pOFp9KUP9QxVe2cBJZ6oH&#10;lZX4TvYXKm81YUKTFxp9g8ZYDbUH7mbZ/tTN06gi1F5YnBRnmdL/o9WfDjsSduDZSRGU5xE9ZVJ2&#10;P2axxRBYQCSxLDodY+o4fBt2dPFS3FFpejLky5fbEVPV9jRrC1MWmg+X796u7loegb7eNTdgpJQ/&#10;AHpRfnrpbChtq04dPqbMyTj0GlKOXSg2obPDo3WuOmVhYOtIHBSPOk+1ZMa9iGKvIJvSyLn0+pdP&#10;Ds6sX8CwFKXYmr0u4Y1TaQ0hX3ld4OgCM1zBDGz/DLzEFyjUBf0b8IyomTHkGextQPpd9psU5hx/&#10;VeDcd5HgGYdTHWqVhjetKn55FWWVX/oVfnu7mx8AAAD//wMAUEsDBBQABgAIAAAAIQDs3WwC3QAA&#10;AAkBAAAPAAAAZHJzL2Rvd25yZXYueG1sTI9BT4NAEIXvJv6HzZh4s4u2oZSyNMboxXgBe9DbFqYs&#10;kZ2l7FLw3zvGQz2+Ny9vvpftZtuJMw6+daTgfhGBQKpc3VKjYP/+cpeA8EFTrTtHqOAbPezy66tM&#10;p7WbqMBzGRrBJeRTrcCE0KdS+sqg1X7heiS+Hd1gdWA5NLIe9MTltpMPURRLq1viD0b3+GSw+ipH&#10;q+D19Ob3q7h4Lj5OSTl9HkfTOFTq9mZ+3IIIOIdLGH7xGR1yZjq4kWovOtbJmrcEBcvNGgQHVvGS&#10;jcOfIfNM/l+Q/wAAAP//AwBQSwECLQAUAAYACAAAACEAtoM4kv4AAADhAQAAEwAAAAAAAAAAAAAA&#10;AAAAAAAAW0NvbnRlbnRfVHlwZXNdLnhtbFBLAQItABQABgAIAAAAIQA4/SH/1gAAAJQBAAALAAAA&#10;AAAAAAAAAAAAAC8BAABfcmVscy8ucmVsc1BLAQItABQABgAIAAAAIQAw0XSpzAEAAAMEAAAOAAAA&#10;AAAAAAAAAAAAAC4CAABkcnMvZTJvRG9jLnhtbFBLAQItABQABgAIAAAAIQDs3WwC3QAAAAkBAAAP&#10;AAAAAAAAAAAAAAAAACYEAABkcnMvZG93bnJldi54bWxQSwUGAAAAAAQABADzAAAAMAUAAAAA&#10;" strokecolor="black [3213]"/>
                  </w:pict>
                </mc:Fallback>
              </mc:AlternateContent>
            </w:r>
            <w:r w:rsidRPr="00E95F2B">
              <w:rPr>
                <w:rFonts w:ascii="Times New Roman" w:hAnsi="Times New Roman" w:cs="Times New Roman"/>
                <w:b/>
                <w:color w:val="auto"/>
                <w:sz w:val="26"/>
                <w:szCs w:val="28"/>
                <w:lang w:val="en-US"/>
              </w:rPr>
              <w:t>SỞ KHOA HỌC VÀ CÔNG NGHỆ</w:t>
            </w:r>
            <w:r w:rsidRPr="00E95F2B">
              <w:rPr>
                <w:rFonts w:ascii="Times New Roman" w:hAnsi="Times New Roman" w:cs="Times New Roman"/>
                <w:b/>
                <w:color w:val="auto"/>
                <w:sz w:val="26"/>
                <w:szCs w:val="28"/>
              </w:rPr>
              <w:br/>
            </w:r>
          </w:p>
        </w:tc>
        <w:tc>
          <w:tcPr>
            <w:tcW w:w="2880" w:type="pct"/>
            <w:hideMark/>
          </w:tcPr>
          <w:p w14:paraId="7946261D" w14:textId="77777777" w:rsidR="001B46BF" w:rsidRPr="00E95F2B" w:rsidRDefault="001B46BF" w:rsidP="00D70A1C">
            <w:pPr>
              <w:spacing w:before="120"/>
              <w:jc w:val="center"/>
              <w:rPr>
                <w:rFonts w:ascii="Times New Roman" w:hAnsi="Times New Roman" w:cs="Times New Roman"/>
                <w:b/>
                <w:color w:val="auto"/>
                <w:sz w:val="26"/>
                <w:szCs w:val="28"/>
              </w:rPr>
            </w:pPr>
            <w:r w:rsidRPr="00E95F2B">
              <w:rPr>
                <w:rFonts w:ascii="Times New Roman" w:hAnsi="Times New Roman" w:cs="Times New Roman"/>
                <w:b/>
                <w:noProof/>
                <w:color w:val="auto"/>
                <w:sz w:val="26"/>
                <w:szCs w:val="28"/>
                <w:lang w:val="en-US" w:eastAsia="en-US"/>
              </w:rPr>
              <mc:AlternateContent>
                <mc:Choice Requires="wps">
                  <w:drawing>
                    <wp:anchor distT="0" distB="0" distL="114300" distR="114300" simplePos="0" relativeHeight="251660288" behindDoc="0" locked="0" layoutInCell="1" allowOverlap="1" wp14:anchorId="794629CC" wp14:editId="794629CD">
                      <wp:simplePos x="0" y="0"/>
                      <wp:positionH relativeFrom="column">
                        <wp:posOffset>1887855</wp:posOffset>
                      </wp:positionH>
                      <wp:positionV relativeFrom="paragraph">
                        <wp:posOffset>499110</wp:posOffset>
                      </wp:positionV>
                      <wp:extent cx="1933575" cy="0"/>
                      <wp:effectExtent l="0" t="0" r="9525" b="19050"/>
                      <wp:wrapNone/>
                      <wp:docPr id="2" name="Straight Connector 2"/>
                      <wp:cNvGraphicFramePr/>
                      <a:graphic xmlns:a="http://schemas.openxmlformats.org/drawingml/2006/main">
                        <a:graphicData uri="http://schemas.microsoft.com/office/word/2010/wordprocessingShape">
                          <wps:wsp>
                            <wps:cNvCnPr/>
                            <wps:spPr>
                              <a:xfrm>
                                <a:off x="0" y="0"/>
                                <a:ext cx="193357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0EC6A05F" id="Straight Connector 2"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48.65pt,39.3pt" to="300.9pt,39.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jlwuzwEAAAMEAAAOAAAAZHJzL2Uyb0RvYy54bWysU02P2yAQvVfqf0DcGydZbT+sOHvIanup&#10;2qi7/QEsHmIkYNBA4+TfdyCJs2orVa16wR6Y92beY1jdHbwTe6BkMXRyMZtLAUFjb8Ouk9+eHt68&#10;lyJlFXrlMEAnj5Dk3fr1q9UYW1jigK4HEkwSUjvGTg45x7Zpkh7AqzTDCIEPDZJXmUPaNT2pkdm9&#10;a5bz+dtmROojoYaUePf+dCjXld8Y0PmLMQmycJ3k3nJdqa7PZW3WK9XuSMXB6nMb6h+68MoGLjpR&#10;3ausxHeyv1B5qwkTmjzT6Bs0xmqoGljNYv6TmsdBRaha2JwUJ5vS/6PVn/dbErbv5FKKoDxf0WMm&#10;ZXdDFhsMgQ1EEsvi0xhTy+mbsKVzlOKWiuiDIV++LEccqrfHyVs4ZKF5c/Hh5ub23a0U+nLWXIGR&#10;Uv4I6EX56aSzochWrdp/SpmLceolpWy7UNaEzvYP1rkalIGBjSOxV3zV+bAoLTPuRRZHBdkUIafW&#10;618+OjixfgXDVpRma/U6hFdOpTWEfOF1gbMLzHAHE3D+Z+A5v0ChDujfgCdErYwhT2BvA9Lvql+t&#10;MKf8iwMn3cWCZ+yP9VKrNTxp1bnzqyij/DKu8OvbXf8AAAD//wMAUEsDBBQABgAIAAAAIQArqFN+&#10;3gAAAAkBAAAPAAAAZHJzL2Rvd25yZXYueG1sTI/BToNAEIbvJr7DZky82aXVUEpZGmP0YryAPeht&#10;C1OWyM5Sdin49o7xUI8z8+Wf7892s+3EGQffOlKwXEQgkCpXt9Qo2L+/3CUgfNBU684RKvhGD7v8&#10;+irTae0mKvBchkZwCPlUKzAh9KmUvjJotV+4HolvRzdYHXgcGlkPeuJw28lVFMXS6pb4g9E9Phms&#10;vsrRKng9vfn9Q1w8Fx+npJw+j6NpHCp1ezM/bkEEnMMFhl99VoecnQ5upNqLTsFqs75nVME6iUEw&#10;EEdL7nL4W8g8k/8b5D8AAAD//wMAUEsBAi0AFAAGAAgAAAAhALaDOJL+AAAA4QEAABMAAAAAAAAA&#10;AAAAAAAAAAAAAFtDb250ZW50X1R5cGVzXS54bWxQSwECLQAUAAYACAAAACEAOP0h/9YAAACUAQAA&#10;CwAAAAAAAAAAAAAAAAAvAQAAX3JlbHMvLnJlbHNQSwECLQAUAAYACAAAACEA3o5cLs8BAAADBAAA&#10;DgAAAAAAAAAAAAAAAAAuAgAAZHJzL2Uyb0RvYy54bWxQSwECLQAUAAYACAAAACEAK6hTft4AAAAJ&#10;AQAADwAAAAAAAAAAAAAAAAApBAAAZHJzL2Rvd25yZXYueG1sUEsFBgAAAAAEAAQA8wAAADQFAAAA&#10;AA==&#10;" strokecolor="black [3213]"/>
                  </w:pict>
                </mc:Fallback>
              </mc:AlternateContent>
            </w:r>
            <w:r w:rsidRPr="00E95F2B">
              <w:rPr>
                <w:rFonts w:ascii="Times New Roman" w:hAnsi="Times New Roman" w:cs="Times New Roman"/>
                <w:b/>
                <w:color w:val="auto"/>
                <w:sz w:val="26"/>
                <w:szCs w:val="28"/>
              </w:rPr>
              <w:t>CỘNG HÒA XÃ HỘI CHỦ NGHĨA VIỆT NAM</w:t>
            </w:r>
            <w:r w:rsidRPr="00E95F2B">
              <w:rPr>
                <w:rFonts w:ascii="Times New Roman" w:hAnsi="Times New Roman" w:cs="Times New Roman"/>
                <w:b/>
                <w:color w:val="auto"/>
                <w:sz w:val="26"/>
                <w:szCs w:val="28"/>
              </w:rPr>
              <w:br/>
              <w:t xml:space="preserve">Độc lập - Tự do - Hạnh phúc </w:t>
            </w:r>
            <w:r w:rsidRPr="00E95F2B">
              <w:rPr>
                <w:rFonts w:ascii="Times New Roman" w:hAnsi="Times New Roman" w:cs="Times New Roman"/>
                <w:b/>
                <w:color w:val="auto"/>
                <w:sz w:val="26"/>
                <w:szCs w:val="28"/>
              </w:rPr>
              <w:br/>
            </w:r>
          </w:p>
        </w:tc>
      </w:tr>
      <w:tr w:rsidR="00D70A1C" w:rsidRPr="00E95F2B" w14:paraId="79462621" w14:textId="77777777" w:rsidTr="002E0D5A">
        <w:tc>
          <w:tcPr>
            <w:tcW w:w="2120" w:type="pct"/>
          </w:tcPr>
          <w:p w14:paraId="7946261F" w14:textId="77777777" w:rsidR="001B46BF" w:rsidRPr="00E95F2B" w:rsidRDefault="001B46BF" w:rsidP="00D70A1C">
            <w:pPr>
              <w:spacing w:before="120"/>
              <w:jc w:val="center"/>
              <w:rPr>
                <w:rFonts w:ascii="Times New Roman" w:hAnsi="Times New Roman" w:cs="Times New Roman"/>
                <w:color w:val="auto"/>
                <w:sz w:val="26"/>
                <w:szCs w:val="28"/>
              </w:rPr>
            </w:pPr>
          </w:p>
        </w:tc>
        <w:tc>
          <w:tcPr>
            <w:tcW w:w="2880" w:type="pct"/>
            <w:hideMark/>
          </w:tcPr>
          <w:p w14:paraId="79462620" w14:textId="4CF54698" w:rsidR="001B46BF" w:rsidRPr="00E95F2B" w:rsidRDefault="001B46BF" w:rsidP="00D70A1C">
            <w:pPr>
              <w:spacing w:before="240"/>
              <w:jc w:val="center"/>
              <w:rPr>
                <w:rFonts w:ascii="Times New Roman" w:hAnsi="Times New Roman" w:cs="Times New Roman"/>
                <w:i/>
                <w:color w:val="auto"/>
                <w:sz w:val="26"/>
                <w:szCs w:val="28"/>
              </w:rPr>
            </w:pPr>
            <w:r w:rsidRPr="00E95F2B">
              <w:rPr>
                <w:rFonts w:ascii="Times New Roman" w:hAnsi="Times New Roman" w:cs="Times New Roman"/>
                <w:i/>
                <w:iCs/>
                <w:color w:val="auto"/>
                <w:sz w:val="26"/>
                <w:szCs w:val="28"/>
              </w:rPr>
              <w:t xml:space="preserve">Hà Nội, ngày </w:t>
            </w:r>
            <w:r w:rsidR="004E2104" w:rsidRPr="00E95F2B">
              <w:rPr>
                <w:rFonts w:ascii="Times New Roman" w:hAnsi="Times New Roman" w:cs="Times New Roman"/>
                <w:i/>
                <w:iCs/>
                <w:color w:val="auto"/>
                <w:sz w:val="26"/>
                <w:szCs w:val="28"/>
              </w:rPr>
              <w:t xml:space="preserve">     </w:t>
            </w:r>
            <w:r w:rsidRPr="00E95F2B">
              <w:rPr>
                <w:rFonts w:ascii="Times New Roman" w:hAnsi="Times New Roman" w:cs="Times New Roman"/>
                <w:i/>
                <w:iCs/>
                <w:color w:val="auto"/>
                <w:sz w:val="26"/>
                <w:szCs w:val="28"/>
              </w:rPr>
              <w:t xml:space="preserve"> tháng </w:t>
            </w:r>
            <w:r w:rsidR="00036AA8" w:rsidRPr="00E95F2B">
              <w:rPr>
                <w:rFonts w:ascii="Times New Roman" w:hAnsi="Times New Roman" w:cs="Times New Roman"/>
                <w:i/>
                <w:iCs/>
                <w:color w:val="auto"/>
                <w:sz w:val="26"/>
                <w:szCs w:val="28"/>
              </w:rPr>
              <w:t xml:space="preserve">    </w:t>
            </w:r>
            <w:r w:rsidRPr="00E95F2B">
              <w:rPr>
                <w:rFonts w:ascii="Times New Roman" w:hAnsi="Times New Roman" w:cs="Times New Roman"/>
                <w:i/>
                <w:iCs/>
                <w:color w:val="auto"/>
                <w:sz w:val="26"/>
                <w:szCs w:val="28"/>
              </w:rPr>
              <w:t xml:space="preserve"> năm 202</w:t>
            </w:r>
            <w:r w:rsidR="00F444AB" w:rsidRPr="00E95F2B">
              <w:rPr>
                <w:rFonts w:ascii="Times New Roman" w:hAnsi="Times New Roman" w:cs="Times New Roman"/>
                <w:i/>
                <w:iCs/>
                <w:color w:val="auto"/>
                <w:sz w:val="26"/>
                <w:szCs w:val="28"/>
              </w:rPr>
              <w:t>6</w:t>
            </w:r>
          </w:p>
        </w:tc>
      </w:tr>
    </w:tbl>
    <w:p w14:paraId="79462622" w14:textId="77777777" w:rsidR="001B46BF" w:rsidRPr="00E95F2B" w:rsidRDefault="001B46BF" w:rsidP="00D70A1C">
      <w:pPr>
        <w:spacing w:before="120"/>
        <w:rPr>
          <w:rFonts w:ascii="Arial" w:hAnsi="Arial" w:cs="Arial"/>
          <w:b/>
          <w:bCs/>
          <w:color w:val="auto"/>
          <w:sz w:val="20"/>
          <w:szCs w:val="20"/>
        </w:rPr>
      </w:pPr>
    </w:p>
    <w:p w14:paraId="79462623" w14:textId="646EDDC0" w:rsidR="001B46BF" w:rsidRPr="00E95F2B" w:rsidRDefault="001B46BF" w:rsidP="00036AA8">
      <w:pPr>
        <w:spacing w:before="120"/>
        <w:jc w:val="center"/>
        <w:rPr>
          <w:rFonts w:ascii="Times New Roman" w:hAnsi="Times New Roman" w:cs="Times New Roman"/>
          <w:b/>
          <w:bCs/>
          <w:color w:val="auto"/>
          <w:sz w:val="28"/>
          <w:szCs w:val="28"/>
        </w:rPr>
      </w:pPr>
      <w:r w:rsidRPr="00E95F2B">
        <w:rPr>
          <w:rFonts w:ascii="Times New Roman" w:hAnsi="Times New Roman" w:cs="Times New Roman"/>
          <w:b/>
          <w:bCs/>
          <w:color w:val="auto"/>
          <w:sz w:val="28"/>
          <w:szCs w:val="28"/>
        </w:rPr>
        <w:t xml:space="preserve">BẢN TỔNG HỢP Ý KIẾN, TIẾP THU, GIẢI TRÌNH Ý KIẾN GÓP Ý, PHẢN BIỆN XÃ HỘI ĐỐI VỚI DỰ THẢO </w:t>
      </w:r>
      <w:r w:rsidR="0022002E" w:rsidRPr="00E95F2B">
        <w:rPr>
          <w:rFonts w:ascii="Times New Roman" w:hAnsi="Times New Roman" w:cs="Times New Roman"/>
          <w:b/>
          <w:bCs/>
          <w:color w:val="auto"/>
          <w:sz w:val="28"/>
          <w:szCs w:val="28"/>
        </w:rPr>
        <w:t xml:space="preserve">NGHỊ QUYẾT CỦA HĐND THÀNH PHỐ QUY ĐỊNH </w:t>
      </w:r>
      <w:r w:rsidR="00036AA8" w:rsidRPr="00E95F2B">
        <w:rPr>
          <w:rFonts w:ascii="Times New Roman" w:hAnsi="Times New Roman" w:cs="Times New Roman"/>
          <w:b/>
          <w:bCs/>
          <w:caps/>
          <w:color w:val="auto"/>
          <w:sz w:val="28"/>
          <w:szCs w:val="28"/>
        </w:rPr>
        <w:t>việc thành lập, cơ chế tổ chức, hoạt động, quản lý Quỹ phát triển khoa học, công nghệ và đổi mới sáng tạo của Thành phố</w:t>
      </w:r>
    </w:p>
    <w:p w14:paraId="79462624" w14:textId="77777777" w:rsidR="001B46BF" w:rsidRPr="00E95F2B" w:rsidRDefault="001B46BF" w:rsidP="00D70A1C">
      <w:pPr>
        <w:spacing w:before="120"/>
        <w:jc w:val="center"/>
        <w:rPr>
          <w:rFonts w:ascii="Times New Roman" w:hAnsi="Times New Roman" w:cs="Times New Roman"/>
          <w:b/>
          <w:bCs/>
          <w:color w:val="auto"/>
          <w:sz w:val="28"/>
          <w:szCs w:val="28"/>
        </w:rPr>
      </w:pPr>
      <w:r w:rsidRPr="00E95F2B">
        <w:rPr>
          <w:rFonts w:ascii="Times New Roman" w:hAnsi="Times New Roman" w:cs="Times New Roman"/>
          <w:b/>
          <w:bCs/>
          <w:noProof/>
          <w:color w:val="auto"/>
          <w:sz w:val="28"/>
          <w:szCs w:val="28"/>
          <w:lang w:val="en-US" w:eastAsia="en-US"/>
        </w:rPr>
        <mc:AlternateContent>
          <mc:Choice Requires="wps">
            <w:drawing>
              <wp:anchor distT="0" distB="0" distL="114300" distR="114300" simplePos="0" relativeHeight="251661312" behindDoc="0" locked="0" layoutInCell="1" allowOverlap="1" wp14:anchorId="794629CE" wp14:editId="794629CF">
                <wp:simplePos x="0" y="0"/>
                <wp:positionH relativeFrom="column">
                  <wp:posOffset>3825240</wp:posOffset>
                </wp:positionH>
                <wp:positionV relativeFrom="paragraph">
                  <wp:posOffset>61595</wp:posOffset>
                </wp:positionV>
                <wp:extent cx="1657350" cy="0"/>
                <wp:effectExtent l="0" t="0" r="19050" b="19050"/>
                <wp:wrapNone/>
                <wp:docPr id="3" name="Straight Connector 3"/>
                <wp:cNvGraphicFramePr/>
                <a:graphic xmlns:a="http://schemas.openxmlformats.org/drawingml/2006/main">
                  <a:graphicData uri="http://schemas.microsoft.com/office/word/2010/wordprocessingShape">
                    <wps:wsp>
                      <wps:cNvCnPr/>
                      <wps:spPr>
                        <a:xfrm>
                          <a:off x="0" y="0"/>
                          <a:ext cx="165735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0DE46630" id="Straight Connector 3"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301.2pt,4.85pt" to="431.7pt,4.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8PupzgEAAAMEAAAOAAAAZHJzL2Uyb0RvYy54bWysU8FuEzEQvSPxD5bvZJNGLWiVTQ+pygVB&#10;ROkHuN5x1pLtscYmm/w9YyfZVICEQFy8O/a8N/Oex6v7g3diD5Qshk4uZnMpIGjsbdh18vnb47sP&#10;UqSsQq8cBujkEZK8X799sxpjCzc4oOuBBJOE1I6xk0POsW2apAfwKs0wQuBDg+RV5pB2TU9qZHbv&#10;mpv5/K4ZkfpIqCEl3n04Hcp15TcGdP5iTIIsXCe5t1xXqutLWZv1SrU7UnGw+tyG+ocuvLKBi05U&#10;Dyor8Z3sL1TeasKEJs80+gaNsRqqBlazmP+k5mlQEaoWNifFyab0/2j15/2WhO07uZQiKM9X9JRJ&#10;2d2QxQZDYAORxLL4NMbUcvombOkcpbilIvpgyJcvyxGH6u1x8hYOWWjeXNzdvl/e8hXoy1lzBUZK&#10;+SOgF+Wnk86GIlu1av8pZS7GqZeUsu1CWRM62z9a52pQBgY2jsRe8VXnw6K0zLhXWRwVZFOEnFqv&#10;f/no4MT6FQxbUZqt1esQXjmV1hDyhdcFzi4wwx1MwPmfgef8AoU6oH8DnhC1MoY8gb0NSL+rfrXC&#10;nPIvDpx0FwtesD/WS63W8KRV586voozy67jCr293/QMAAP//AwBQSwMEFAAGAAgAAAAhAEIQN1Pa&#10;AAAABwEAAA8AAABkcnMvZG93bnJldi54bWxMjsFOwzAQRO9I/IO1SNyoQ6lCCHEqhOCCuCT0ADc3&#10;3sYR8TqNnSb8PQsXOD7NaOYV28X14oRj6DwpuF4lIJAabzpqFezenq8yECFqMrr3hAq+MMC2PD8r&#10;dG78TBWe6tgKHqGQawU2xiGXMjQWnQ4rPyBxdvCj05FxbKUZ9czjrpfrJEml0x3xg9UDPlpsPuvJ&#10;KXg5vobdJq2eqvdjVs8fh8m2HpW6vFge7kFEXOJfGX70WR1Kdtr7iUwQvYI0WW+4quDuFgTnWXrD&#10;vP9lWRbyv3/5DQAA//8DAFBLAQItABQABgAIAAAAIQC2gziS/gAAAOEBAAATAAAAAAAAAAAAAAAA&#10;AAAAAABbQ29udGVudF9UeXBlc10ueG1sUEsBAi0AFAAGAAgAAAAhADj9If/WAAAAlAEAAAsAAAAA&#10;AAAAAAAAAAAALwEAAF9yZWxzLy5yZWxzUEsBAi0AFAAGAAgAAAAhAN3w+6nOAQAAAwQAAA4AAAAA&#10;AAAAAAAAAAAALgIAAGRycy9lMm9Eb2MueG1sUEsBAi0AFAAGAAgAAAAhAEIQN1PaAAAABwEAAA8A&#10;AAAAAAAAAAAAAAAAKAQAAGRycy9kb3ducmV2LnhtbFBLBQYAAAAABAAEAPMAAAAvBQAAAAA=&#10;" strokecolor="black [3213]"/>
            </w:pict>
          </mc:Fallback>
        </mc:AlternateContent>
      </w:r>
    </w:p>
    <w:p w14:paraId="79462625" w14:textId="1B801C56" w:rsidR="001B46BF" w:rsidRPr="00E95F2B" w:rsidRDefault="001B46BF" w:rsidP="00D70A1C">
      <w:pPr>
        <w:spacing w:before="120"/>
        <w:ind w:firstLine="567"/>
        <w:jc w:val="both"/>
        <w:rPr>
          <w:rFonts w:ascii="Times New Roman" w:hAnsi="Times New Roman" w:cs="Times New Roman"/>
          <w:b/>
          <w:bCs/>
          <w:color w:val="auto"/>
          <w:sz w:val="28"/>
          <w:szCs w:val="28"/>
        </w:rPr>
      </w:pPr>
      <w:r w:rsidRPr="00E95F2B">
        <w:rPr>
          <w:rFonts w:ascii="Times New Roman" w:hAnsi="Times New Roman" w:cs="Times New Roman"/>
          <w:color w:val="auto"/>
          <w:sz w:val="28"/>
          <w:szCs w:val="28"/>
        </w:rPr>
        <w:t xml:space="preserve">Căn cứ Luật Ban hành văn bản quy phạm pháp luật, Sở Khoa học và Công nghệ đã tổ chức lấy ý kiến, tham vấn/phản biện xã hội đối với hồ sơ dự thảo </w:t>
      </w:r>
      <w:r w:rsidR="003136FD" w:rsidRPr="00E95F2B">
        <w:rPr>
          <w:rFonts w:ascii="Times New Roman" w:hAnsi="Times New Roman" w:cs="Times New Roman"/>
          <w:color w:val="auto"/>
          <w:sz w:val="28"/>
          <w:szCs w:val="28"/>
        </w:rPr>
        <w:t xml:space="preserve">Nghị quyết của HĐND Thành phố quy định </w:t>
      </w:r>
      <w:r w:rsidR="00407A3B" w:rsidRPr="00E95F2B">
        <w:rPr>
          <w:rFonts w:ascii="Times New Roman" w:hAnsi="Times New Roman" w:cs="Times New Roman"/>
          <w:color w:val="auto"/>
          <w:sz w:val="28"/>
          <w:szCs w:val="28"/>
        </w:rPr>
        <w:t>việc thành lập, cơ chế tổ chức, hoạt động, quản lý Quỹ phát triển khoa học, công nghệ và đổi mới sáng tạo của Thành phố</w:t>
      </w:r>
      <w:r w:rsidRPr="00E95F2B">
        <w:rPr>
          <w:rFonts w:ascii="Times New Roman" w:hAnsi="Times New Roman" w:cs="Times New Roman"/>
          <w:color w:val="auto"/>
          <w:sz w:val="28"/>
          <w:szCs w:val="28"/>
        </w:rPr>
        <w:t>.</w:t>
      </w:r>
    </w:p>
    <w:p w14:paraId="125F7EE4" w14:textId="764D84AA" w:rsidR="0083399F" w:rsidRPr="00E95F2B" w:rsidRDefault="001B46BF" w:rsidP="00D70A1C">
      <w:pPr>
        <w:spacing w:before="120"/>
        <w:ind w:firstLine="567"/>
        <w:jc w:val="both"/>
        <w:rPr>
          <w:rFonts w:ascii="Times New Roman" w:hAnsi="Times New Roman" w:cs="Times New Roman"/>
          <w:color w:val="auto"/>
          <w:sz w:val="28"/>
          <w:szCs w:val="28"/>
        </w:rPr>
      </w:pPr>
      <w:r w:rsidRPr="00E95F2B">
        <w:rPr>
          <w:rFonts w:ascii="Times New Roman" w:hAnsi="Times New Roman" w:cs="Times New Roman"/>
          <w:color w:val="auto"/>
          <w:sz w:val="28"/>
          <w:szCs w:val="28"/>
        </w:rPr>
        <w:t>1. Tổng số cơ quan, tổ chức, cá nhân đã gửi xin ý kiến, tham vấn/góp ý, phản biện xã hội</w:t>
      </w:r>
      <w:r w:rsidR="0083399F" w:rsidRPr="00E95F2B">
        <w:rPr>
          <w:rFonts w:ascii="Times New Roman" w:hAnsi="Times New Roman" w:cs="Times New Roman"/>
          <w:color w:val="auto"/>
          <w:sz w:val="28"/>
          <w:szCs w:val="28"/>
        </w:rPr>
        <w:t xml:space="preserve">: </w:t>
      </w:r>
      <w:bookmarkStart w:id="1" w:name="_Hlk213659737"/>
      <w:r w:rsidR="0030789A" w:rsidRPr="00E95F2B">
        <w:rPr>
          <w:rFonts w:ascii="Times New Roman" w:hAnsi="Times New Roman" w:cs="Times New Roman"/>
          <w:color w:val="auto"/>
          <w:sz w:val="28"/>
          <w:szCs w:val="28"/>
        </w:rPr>
        <w:t>Ban K</w:t>
      </w:r>
      <w:r w:rsidR="00046270" w:rsidRPr="00E95F2B">
        <w:rPr>
          <w:rFonts w:ascii="Times New Roman" w:hAnsi="Times New Roman" w:cs="Times New Roman"/>
          <w:color w:val="auto"/>
          <w:sz w:val="28"/>
          <w:szCs w:val="28"/>
        </w:rPr>
        <w:t xml:space="preserve">hoa học công nghệ môi trường Hội đồng nhân dân Thành phố, </w:t>
      </w:r>
      <w:r w:rsidR="00834032" w:rsidRPr="00E95F2B">
        <w:rPr>
          <w:rFonts w:ascii="Times New Roman" w:hAnsi="Times New Roman" w:cs="Times New Roman"/>
          <w:color w:val="auto"/>
          <w:sz w:val="28"/>
          <w:szCs w:val="28"/>
        </w:rPr>
        <w:t xml:space="preserve">Ủy ban Mặt trận Tổ quốc Việt Nam thành phố Hà Nội; </w:t>
      </w:r>
      <w:r w:rsidR="0083399F" w:rsidRPr="00E95F2B">
        <w:rPr>
          <w:rFonts w:ascii="Times New Roman" w:hAnsi="Times New Roman" w:cs="Times New Roman"/>
          <w:color w:val="auto"/>
          <w:sz w:val="28"/>
          <w:szCs w:val="28"/>
        </w:rPr>
        <w:t>các Sở</w:t>
      </w:r>
      <w:r w:rsidR="0030789A" w:rsidRPr="00E95F2B">
        <w:rPr>
          <w:rFonts w:ascii="Times New Roman" w:hAnsi="Times New Roman" w:cs="Times New Roman"/>
          <w:color w:val="auto"/>
          <w:sz w:val="28"/>
          <w:szCs w:val="28"/>
        </w:rPr>
        <w:t xml:space="preserve">: Tài chính, Nội vụ; </w:t>
      </w:r>
      <w:r w:rsidR="00834032" w:rsidRPr="00E95F2B">
        <w:rPr>
          <w:rFonts w:ascii="Times New Roman" w:hAnsi="Times New Roman" w:cs="Times New Roman"/>
          <w:color w:val="auto"/>
          <w:sz w:val="28"/>
          <w:szCs w:val="28"/>
        </w:rPr>
        <w:t>UBND</w:t>
      </w:r>
      <w:r w:rsidR="0030789A" w:rsidRPr="00E95F2B">
        <w:rPr>
          <w:rFonts w:ascii="Times New Roman" w:hAnsi="Times New Roman" w:cs="Times New Roman"/>
          <w:color w:val="auto"/>
          <w:sz w:val="28"/>
          <w:szCs w:val="28"/>
        </w:rPr>
        <w:t xml:space="preserve"> các xã, phường thuộc Thành phố và các tổ chức có liên quan.</w:t>
      </w:r>
    </w:p>
    <w:bookmarkEnd w:id="1"/>
    <w:p w14:paraId="79462626" w14:textId="610F1097" w:rsidR="001B46BF" w:rsidRPr="00E95F2B" w:rsidRDefault="00DB7FEC" w:rsidP="00D70A1C">
      <w:pPr>
        <w:spacing w:before="120"/>
        <w:ind w:firstLine="567"/>
        <w:jc w:val="both"/>
        <w:rPr>
          <w:rFonts w:ascii="Times New Roman" w:hAnsi="Times New Roman" w:cs="Times New Roman"/>
          <w:color w:val="auto"/>
          <w:sz w:val="28"/>
          <w:szCs w:val="28"/>
        </w:rPr>
      </w:pPr>
      <w:r w:rsidRPr="00E95F2B">
        <w:rPr>
          <w:rFonts w:ascii="Times New Roman" w:hAnsi="Times New Roman" w:cs="Times New Roman"/>
          <w:color w:val="auto"/>
          <w:sz w:val="28"/>
          <w:szCs w:val="28"/>
        </w:rPr>
        <w:t>T</w:t>
      </w:r>
      <w:r w:rsidR="001B46BF" w:rsidRPr="00E95F2B">
        <w:rPr>
          <w:rFonts w:ascii="Times New Roman" w:hAnsi="Times New Roman" w:cs="Times New Roman"/>
          <w:color w:val="auto"/>
          <w:sz w:val="28"/>
          <w:szCs w:val="28"/>
        </w:rPr>
        <w:t>ổng số ý kiến nhận được:</w:t>
      </w:r>
      <w:r w:rsidR="009B28BC" w:rsidRPr="00E95F2B">
        <w:rPr>
          <w:rFonts w:ascii="Times New Roman" w:hAnsi="Times New Roman" w:cs="Times New Roman"/>
          <w:color w:val="auto"/>
          <w:sz w:val="28"/>
          <w:szCs w:val="28"/>
        </w:rPr>
        <w:t xml:space="preserve"> 22 </w:t>
      </w:r>
      <w:r w:rsidR="0020042F" w:rsidRPr="00E95F2B">
        <w:rPr>
          <w:rFonts w:ascii="Times New Roman" w:hAnsi="Times New Roman" w:cs="Times New Roman"/>
          <w:color w:val="auto"/>
          <w:sz w:val="28"/>
          <w:szCs w:val="28"/>
        </w:rPr>
        <w:t>đơn vị</w:t>
      </w:r>
      <w:r w:rsidR="00ED3E2D" w:rsidRPr="00E95F2B">
        <w:rPr>
          <w:rFonts w:ascii="Times New Roman" w:hAnsi="Times New Roman" w:cs="Times New Roman"/>
          <w:color w:val="auto"/>
          <w:sz w:val="28"/>
          <w:szCs w:val="28"/>
        </w:rPr>
        <w:t xml:space="preserve"> (tính đến ngày </w:t>
      </w:r>
      <w:r w:rsidR="009B28BC" w:rsidRPr="00E95F2B">
        <w:rPr>
          <w:rFonts w:ascii="Times New Roman" w:hAnsi="Times New Roman" w:cs="Times New Roman"/>
          <w:color w:val="auto"/>
          <w:sz w:val="28"/>
          <w:szCs w:val="28"/>
        </w:rPr>
        <w:t>26/5</w:t>
      </w:r>
      <w:r w:rsidR="002201AD" w:rsidRPr="00E95F2B">
        <w:rPr>
          <w:rFonts w:ascii="Times New Roman" w:hAnsi="Times New Roman" w:cs="Times New Roman"/>
          <w:color w:val="auto"/>
          <w:sz w:val="28"/>
          <w:szCs w:val="28"/>
        </w:rPr>
        <w:t>/2026</w:t>
      </w:r>
      <w:r w:rsidR="00ED3E2D" w:rsidRPr="00E95F2B">
        <w:rPr>
          <w:rFonts w:ascii="Times New Roman" w:hAnsi="Times New Roman" w:cs="Times New Roman"/>
          <w:color w:val="auto"/>
          <w:sz w:val="28"/>
          <w:szCs w:val="28"/>
        </w:rPr>
        <w:t>)</w:t>
      </w:r>
      <w:r w:rsidR="00BC18C4" w:rsidRPr="00E95F2B">
        <w:rPr>
          <w:rFonts w:ascii="Times New Roman" w:hAnsi="Times New Roman" w:cs="Times New Roman"/>
          <w:color w:val="auto"/>
          <w:sz w:val="28"/>
          <w:szCs w:val="28"/>
        </w:rPr>
        <w:t>.</w:t>
      </w:r>
    </w:p>
    <w:p w14:paraId="60B67B34" w14:textId="3F38D62F" w:rsidR="00DB7FEC" w:rsidRPr="00E95F2B" w:rsidRDefault="00DB7FEC" w:rsidP="00D70A1C">
      <w:pPr>
        <w:spacing w:before="120"/>
        <w:ind w:firstLine="567"/>
        <w:jc w:val="both"/>
        <w:rPr>
          <w:rFonts w:ascii="Times New Roman" w:hAnsi="Times New Roman" w:cs="Times New Roman"/>
          <w:color w:val="auto"/>
          <w:sz w:val="28"/>
          <w:szCs w:val="28"/>
        </w:rPr>
      </w:pPr>
      <w:r w:rsidRPr="00E95F2B">
        <w:rPr>
          <w:rFonts w:ascii="Times New Roman" w:hAnsi="Times New Roman" w:cs="Times New Roman"/>
          <w:color w:val="auto"/>
          <w:sz w:val="28"/>
          <w:szCs w:val="28"/>
        </w:rPr>
        <w:t>Trong đ</w:t>
      </w:r>
      <w:r w:rsidR="00681968" w:rsidRPr="00E95F2B">
        <w:rPr>
          <w:rFonts w:ascii="Times New Roman" w:hAnsi="Times New Roman" w:cs="Times New Roman"/>
          <w:color w:val="auto"/>
          <w:sz w:val="28"/>
          <w:szCs w:val="28"/>
        </w:rPr>
        <w:t xml:space="preserve">ó có </w:t>
      </w:r>
      <w:r w:rsidR="009B28BC" w:rsidRPr="00E95F2B">
        <w:rPr>
          <w:rFonts w:ascii="Times New Roman" w:hAnsi="Times New Roman" w:cs="Times New Roman"/>
          <w:color w:val="auto"/>
          <w:sz w:val="28"/>
          <w:szCs w:val="28"/>
        </w:rPr>
        <w:t xml:space="preserve">18 </w:t>
      </w:r>
      <w:r w:rsidR="00ED3E2D" w:rsidRPr="00E95F2B">
        <w:rPr>
          <w:rFonts w:ascii="Times New Roman" w:hAnsi="Times New Roman" w:cs="Times New Roman"/>
          <w:color w:val="auto"/>
          <w:sz w:val="28"/>
          <w:szCs w:val="28"/>
        </w:rPr>
        <w:t xml:space="preserve">ý kiến thống nhất với dự thảo </w:t>
      </w:r>
      <w:r w:rsidR="002201AD" w:rsidRPr="00E95F2B">
        <w:rPr>
          <w:rFonts w:ascii="Times New Roman" w:hAnsi="Times New Roman" w:cs="Times New Roman"/>
          <w:color w:val="auto"/>
          <w:sz w:val="28"/>
          <w:szCs w:val="28"/>
        </w:rPr>
        <w:t xml:space="preserve">Nghị quyết của HĐND Thành phố quy định </w:t>
      </w:r>
      <w:r w:rsidR="00407A3B" w:rsidRPr="00E95F2B">
        <w:rPr>
          <w:rFonts w:ascii="Times New Roman" w:hAnsi="Times New Roman" w:cs="Times New Roman"/>
          <w:color w:val="auto"/>
          <w:sz w:val="28"/>
          <w:szCs w:val="28"/>
        </w:rPr>
        <w:t>việc thành lập, cơ chế tổ chức, hoạt động, quản lý Quỹ phát triển khoa học, công nghệ và đổi mới sáng tạo của Thành phố</w:t>
      </w:r>
      <w:r w:rsidR="00ED3E2D" w:rsidRPr="00E95F2B">
        <w:rPr>
          <w:rFonts w:ascii="Times New Roman" w:hAnsi="Times New Roman" w:cs="Times New Roman"/>
          <w:color w:val="auto"/>
          <w:sz w:val="28"/>
          <w:szCs w:val="28"/>
        </w:rPr>
        <w:t>.</w:t>
      </w:r>
    </w:p>
    <w:p w14:paraId="1C22BA7E" w14:textId="5F7C8415" w:rsidR="00235FA8" w:rsidRPr="00E95F2B" w:rsidRDefault="00235FA8" w:rsidP="00D70A1C">
      <w:pPr>
        <w:spacing w:before="120"/>
        <w:ind w:firstLine="567"/>
        <w:jc w:val="both"/>
        <w:rPr>
          <w:rFonts w:ascii="Times New Roman" w:hAnsi="Times New Roman" w:cs="Times New Roman"/>
          <w:color w:val="auto"/>
          <w:sz w:val="28"/>
          <w:szCs w:val="28"/>
        </w:rPr>
      </w:pPr>
      <w:r w:rsidRPr="00E95F2B">
        <w:rPr>
          <w:rFonts w:ascii="Times New Roman" w:hAnsi="Times New Roman" w:cs="Times New Roman"/>
          <w:color w:val="auto"/>
          <w:sz w:val="28"/>
          <w:szCs w:val="28"/>
        </w:rPr>
        <w:t xml:space="preserve">Các ý kiến khác góp ý điều chỉnh về: điều chỉnh </w:t>
      </w:r>
      <w:r w:rsidR="002201AD" w:rsidRPr="00E95F2B">
        <w:rPr>
          <w:rFonts w:ascii="Times New Roman" w:hAnsi="Times New Roman" w:cs="Times New Roman"/>
          <w:color w:val="auto"/>
          <w:sz w:val="28"/>
          <w:szCs w:val="28"/>
        </w:rPr>
        <w:t>phạm vi, đối tượng áp dụng</w:t>
      </w:r>
      <w:r w:rsidRPr="00E95F2B">
        <w:rPr>
          <w:rFonts w:ascii="Times New Roman" w:hAnsi="Times New Roman" w:cs="Times New Roman"/>
          <w:color w:val="auto"/>
          <w:sz w:val="28"/>
          <w:szCs w:val="28"/>
        </w:rPr>
        <w:t xml:space="preserve">; </w:t>
      </w:r>
      <w:r w:rsidR="00A02175" w:rsidRPr="00E95F2B">
        <w:rPr>
          <w:rFonts w:ascii="Times New Roman" w:hAnsi="Times New Roman" w:cs="Times New Roman"/>
          <w:color w:val="auto"/>
          <w:sz w:val="28"/>
          <w:szCs w:val="28"/>
        </w:rPr>
        <w:t>đề nghị làm rõ về</w:t>
      </w:r>
      <w:r w:rsidR="00371862" w:rsidRPr="00E95F2B">
        <w:rPr>
          <w:rFonts w:ascii="Times New Roman" w:hAnsi="Times New Roman" w:cs="Times New Roman"/>
          <w:color w:val="auto"/>
          <w:sz w:val="28"/>
          <w:szCs w:val="28"/>
        </w:rPr>
        <w:t xml:space="preserve"> xây dựng định mức chi, áp dụng mức chi,</w:t>
      </w:r>
      <w:r w:rsidR="00A02175" w:rsidRPr="00E95F2B">
        <w:rPr>
          <w:rFonts w:ascii="Times New Roman" w:hAnsi="Times New Roman" w:cs="Times New Roman"/>
          <w:color w:val="auto"/>
          <w:sz w:val="28"/>
          <w:szCs w:val="28"/>
        </w:rPr>
        <w:t xml:space="preserve"> quyền và nghĩa vụ đối với cấp xã, và một số ý kiến khác</w:t>
      </w:r>
      <w:r w:rsidRPr="00E95F2B">
        <w:rPr>
          <w:rFonts w:ascii="Times New Roman" w:hAnsi="Times New Roman" w:cs="Times New Roman"/>
          <w:color w:val="auto"/>
          <w:sz w:val="28"/>
          <w:szCs w:val="28"/>
        </w:rPr>
        <w:t>.</w:t>
      </w:r>
    </w:p>
    <w:p w14:paraId="79462628" w14:textId="591D38CD" w:rsidR="001B46BF" w:rsidRPr="00E95F2B" w:rsidRDefault="001B46BF" w:rsidP="00D70A1C">
      <w:pPr>
        <w:spacing w:before="120" w:after="120"/>
        <w:ind w:firstLine="567"/>
        <w:jc w:val="both"/>
        <w:rPr>
          <w:rFonts w:ascii="Times New Roman" w:hAnsi="Times New Roman" w:cs="Times New Roman"/>
          <w:color w:val="auto"/>
          <w:sz w:val="28"/>
          <w:szCs w:val="28"/>
        </w:rPr>
      </w:pPr>
      <w:r w:rsidRPr="00E95F2B">
        <w:rPr>
          <w:rFonts w:ascii="Times New Roman" w:hAnsi="Times New Roman" w:cs="Times New Roman"/>
          <w:color w:val="auto"/>
          <w:sz w:val="28"/>
          <w:szCs w:val="28"/>
        </w:rPr>
        <w:t>2. Kết quả cụ thể như sau:</w:t>
      </w:r>
    </w:p>
    <w:p w14:paraId="5118EEBB" w14:textId="09B64AFE" w:rsidR="00D70A1C" w:rsidRPr="00E95F2B" w:rsidRDefault="00D70A1C" w:rsidP="00D70A1C">
      <w:pPr>
        <w:spacing w:before="120" w:after="120"/>
        <w:ind w:firstLine="567"/>
        <w:jc w:val="both"/>
        <w:rPr>
          <w:rFonts w:ascii="Times New Roman" w:hAnsi="Times New Roman" w:cs="Times New Roman"/>
          <w:color w:val="auto"/>
          <w:sz w:val="28"/>
          <w:szCs w:val="28"/>
        </w:rPr>
      </w:pPr>
    </w:p>
    <w:p w14:paraId="20420092" w14:textId="77777777" w:rsidR="00AB0ADA" w:rsidRPr="00E95F2B" w:rsidRDefault="00AB0ADA" w:rsidP="00D70A1C">
      <w:pPr>
        <w:spacing w:before="120" w:after="120"/>
        <w:ind w:firstLine="567"/>
        <w:jc w:val="both"/>
        <w:rPr>
          <w:rFonts w:ascii="Times New Roman" w:hAnsi="Times New Roman" w:cs="Times New Roman"/>
          <w:color w:val="auto"/>
          <w:sz w:val="28"/>
          <w:szCs w:val="28"/>
        </w:rPr>
      </w:pPr>
    </w:p>
    <w:p w14:paraId="3167A048" w14:textId="77777777" w:rsidR="00D70A1C" w:rsidRPr="00E95F2B" w:rsidRDefault="00D70A1C" w:rsidP="00D70A1C">
      <w:pPr>
        <w:spacing w:before="120" w:after="120"/>
        <w:ind w:firstLine="567"/>
        <w:jc w:val="both"/>
        <w:rPr>
          <w:rFonts w:ascii="Times New Roman" w:hAnsi="Times New Roman" w:cs="Times New Roman"/>
          <w:b/>
          <w:bCs/>
          <w:color w:val="auto"/>
          <w:sz w:val="28"/>
          <w:szCs w:val="28"/>
        </w:rPr>
      </w:pPr>
    </w:p>
    <w:tbl>
      <w:tblPr>
        <w:tblOverlap w:val="never"/>
        <w:tblW w:w="5246" w:type="pct"/>
        <w:tblInd w:w="-287"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4A0" w:firstRow="1" w:lastRow="0" w:firstColumn="1" w:lastColumn="0" w:noHBand="0" w:noVBand="1"/>
      </w:tblPr>
      <w:tblGrid>
        <w:gridCol w:w="1702"/>
        <w:gridCol w:w="2797"/>
        <w:gridCol w:w="5542"/>
        <w:gridCol w:w="5242"/>
      </w:tblGrid>
      <w:tr w:rsidR="00D70A1C" w:rsidRPr="00E95F2B" w14:paraId="7946262D" w14:textId="77777777" w:rsidTr="00B86E98">
        <w:trPr>
          <w:tblHeader/>
        </w:trPr>
        <w:tc>
          <w:tcPr>
            <w:tcW w:w="557" w:type="pct"/>
            <w:tcBorders>
              <w:top w:val="single" w:sz="2" w:space="0" w:color="auto"/>
              <w:left w:val="single" w:sz="2" w:space="0" w:color="auto"/>
              <w:bottom w:val="single" w:sz="2" w:space="0" w:color="auto"/>
              <w:right w:val="single" w:sz="2" w:space="0" w:color="auto"/>
            </w:tcBorders>
            <w:vAlign w:val="center"/>
            <w:hideMark/>
          </w:tcPr>
          <w:p w14:paraId="79462629" w14:textId="77777777" w:rsidR="001B46BF" w:rsidRPr="00E95F2B" w:rsidRDefault="001B46BF" w:rsidP="00CF1724">
            <w:pPr>
              <w:spacing w:before="60"/>
              <w:ind w:left="142" w:right="38"/>
              <w:jc w:val="center"/>
              <w:rPr>
                <w:rFonts w:ascii="Times New Roman" w:hAnsi="Times New Roman" w:cs="Times New Roman"/>
                <w:b/>
                <w:bCs/>
                <w:color w:val="auto"/>
                <w:sz w:val="22"/>
              </w:rPr>
            </w:pPr>
            <w:r w:rsidRPr="00E95F2B">
              <w:rPr>
                <w:rFonts w:ascii="Times New Roman" w:hAnsi="Times New Roman" w:cs="Times New Roman"/>
                <w:b/>
                <w:bCs/>
                <w:color w:val="auto"/>
                <w:sz w:val="22"/>
              </w:rPr>
              <w:lastRenderedPageBreak/>
              <w:t>CHÍNH SÁCH HOẶC NHÓM VẤN ĐỀ, ĐIỀU, KHOẢN</w:t>
            </w:r>
          </w:p>
        </w:tc>
        <w:tc>
          <w:tcPr>
            <w:tcW w:w="915" w:type="pct"/>
            <w:tcBorders>
              <w:top w:val="single" w:sz="2" w:space="0" w:color="auto"/>
              <w:left w:val="single" w:sz="2" w:space="0" w:color="auto"/>
              <w:bottom w:val="single" w:sz="2" w:space="0" w:color="auto"/>
              <w:right w:val="single" w:sz="2" w:space="0" w:color="auto"/>
            </w:tcBorders>
            <w:vAlign w:val="center"/>
            <w:hideMark/>
          </w:tcPr>
          <w:p w14:paraId="7946262A" w14:textId="77777777" w:rsidR="001B46BF" w:rsidRPr="00E95F2B" w:rsidRDefault="001B46BF" w:rsidP="00CF1724">
            <w:pPr>
              <w:spacing w:before="60"/>
              <w:ind w:left="104" w:right="141"/>
              <w:jc w:val="center"/>
              <w:rPr>
                <w:rFonts w:ascii="Times New Roman" w:hAnsi="Times New Roman" w:cs="Times New Roman"/>
                <w:b/>
                <w:bCs/>
                <w:color w:val="auto"/>
                <w:sz w:val="22"/>
              </w:rPr>
            </w:pPr>
            <w:r w:rsidRPr="00E95F2B">
              <w:rPr>
                <w:rFonts w:ascii="Times New Roman" w:hAnsi="Times New Roman" w:cs="Times New Roman"/>
                <w:b/>
                <w:bCs/>
                <w:color w:val="auto"/>
                <w:sz w:val="22"/>
              </w:rPr>
              <w:t>CHỦ THỂ GÓP Ý/THAM VẤN/PHẢN BIỆN</w:t>
            </w:r>
          </w:p>
        </w:tc>
        <w:tc>
          <w:tcPr>
            <w:tcW w:w="1813" w:type="pct"/>
            <w:tcBorders>
              <w:top w:val="single" w:sz="2" w:space="0" w:color="auto"/>
              <w:left w:val="single" w:sz="2" w:space="0" w:color="auto"/>
              <w:bottom w:val="single" w:sz="2" w:space="0" w:color="auto"/>
              <w:right w:val="single" w:sz="2" w:space="0" w:color="auto"/>
            </w:tcBorders>
            <w:vAlign w:val="center"/>
            <w:hideMark/>
          </w:tcPr>
          <w:p w14:paraId="7946262B" w14:textId="77777777" w:rsidR="001B46BF" w:rsidRPr="00E95F2B" w:rsidRDefault="001B46BF" w:rsidP="00CF1724">
            <w:pPr>
              <w:spacing w:before="60"/>
              <w:ind w:left="142" w:right="156"/>
              <w:jc w:val="center"/>
              <w:rPr>
                <w:rFonts w:ascii="Times New Roman" w:hAnsi="Times New Roman" w:cs="Times New Roman"/>
                <w:b/>
                <w:bCs/>
                <w:color w:val="auto"/>
                <w:sz w:val="22"/>
              </w:rPr>
            </w:pPr>
            <w:r w:rsidRPr="00E95F2B">
              <w:rPr>
                <w:rFonts w:ascii="Times New Roman" w:hAnsi="Times New Roman" w:cs="Times New Roman"/>
                <w:b/>
                <w:bCs/>
                <w:color w:val="auto"/>
                <w:sz w:val="22"/>
              </w:rPr>
              <w:t>NỘI DUNG GÓP Ý/ THAM VẤN/ PHẢN BIỆN</w:t>
            </w:r>
          </w:p>
        </w:tc>
        <w:tc>
          <w:tcPr>
            <w:tcW w:w="1715" w:type="pct"/>
            <w:tcBorders>
              <w:top w:val="single" w:sz="2" w:space="0" w:color="auto"/>
              <w:left w:val="single" w:sz="2" w:space="0" w:color="auto"/>
              <w:bottom w:val="single" w:sz="2" w:space="0" w:color="auto"/>
              <w:right w:val="single" w:sz="2" w:space="0" w:color="auto"/>
            </w:tcBorders>
            <w:vAlign w:val="center"/>
            <w:hideMark/>
          </w:tcPr>
          <w:p w14:paraId="7946262C" w14:textId="77777777" w:rsidR="001B46BF" w:rsidRPr="00E95F2B" w:rsidRDefault="001B46BF" w:rsidP="00CF1724">
            <w:pPr>
              <w:spacing w:before="60"/>
              <w:ind w:left="127" w:right="153"/>
              <w:jc w:val="center"/>
              <w:rPr>
                <w:rFonts w:ascii="Times New Roman" w:hAnsi="Times New Roman" w:cs="Times New Roman"/>
                <w:b/>
                <w:bCs/>
                <w:color w:val="auto"/>
                <w:sz w:val="22"/>
              </w:rPr>
            </w:pPr>
            <w:r w:rsidRPr="00E95F2B">
              <w:rPr>
                <w:rFonts w:ascii="Times New Roman" w:hAnsi="Times New Roman" w:cs="Times New Roman"/>
                <w:b/>
                <w:bCs/>
                <w:color w:val="auto"/>
                <w:sz w:val="22"/>
              </w:rPr>
              <w:t>NỘI DUNG TIẾP THU, GIẢI TRÌNH</w:t>
            </w:r>
          </w:p>
        </w:tc>
      </w:tr>
      <w:tr w:rsidR="005F6952" w:rsidRPr="00E95F2B" w14:paraId="437A2551" w14:textId="77777777" w:rsidTr="00B86E98">
        <w:tc>
          <w:tcPr>
            <w:tcW w:w="557" w:type="pct"/>
            <w:tcBorders>
              <w:top w:val="single" w:sz="2" w:space="0" w:color="auto"/>
              <w:left w:val="single" w:sz="2" w:space="0" w:color="auto"/>
              <w:bottom w:val="single" w:sz="2" w:space="0" w:color="auto"/>
              <w:right w:val="single" w:sz="2" w:space="0" w:color="auto"/>
            </w:tcBorders>
            <w:vAlign w:val="center"/>
          </w:tcPr>
          <w:p w14:paraId="471A72B0" w14:textId="09B8F906" w:rsidR="005F6952" w:rsidRPr="00E95F2B" w:rsidRDefault="0022254A" w:rsidP="0022254A">
            <w:pPr>
              <w:spacing w:before="60"/>
              <w:ind w:left="142" w:right="38"/>
              <w:jc w:val="both"/>
              <w:rPr>
                <w:rFonts w:ascii="Times New Roman" w:hAnsi="Times New Roman" w:cs="Times New Roman"/>
                <w:bCs/>
                <w:color w:val="auto"/>
                <w:sz w:val="22"/>
              </w:rPr>
            </w:pPr>
            <w:r w:rsidRPr="00E95F2B">
              <w:rPr>
                <w:rFonts w:ascii="Times New Roman" w:hAnsi="Times New Roman" w:cs="Times New Roman"/>
                <w:bCs/>
                <w:color w:val="auto"/>
                <w:sz w:val="22"/>
              </w:rPr>
              <w:t>Điều 7, Điều 8 dự thảo Nghị quyết</w:t>
            </w:r>
          </w:p>
        </w:tc>
        <w:tc>
          <w:tcPr>
            <w:tcW w:w="915" w:type="pct"/>
            <w:tcBorders>
              <w:top w:val="single" w:sz="2" w:space="0" w:color="auto"/>
              <w:left w:val="single" w:sz="2" w:space="0" w:color="auto"/>
              <w:bottom w:val="single" w:sz="2" w:space="0" w:color="auto"/>
              <w:right w:val="single" w:sz="2" w:space="0" w:color="auto"/>
            </w:tcBorders>
            <w:vAlign w:val="center"/>
          </w:tcPr>
          <w:p w14:paraId="5CAE98D7" w14:textId="48391D87" w:rsidR="005F6952" w:rsidRPr="00E95F2B" w:rsidRDefault="0022254A" w:rsidP="0022254A">
            <w:pPr>
              <w:spacing w:before="60"/>
              <w:ind w:left="104" w:right="141"/>
              <w:jc w:val="both"/>
              <w:rPr>
                <w:rFonts w:ascii="Times New Roman" w:hAnsi="Times New Roman" w:cs="Times New Roman"/>
                <w:bCs/>
                <w:color w:val="auto"/>
                <w:sz w:val="22"/>
              </w:rPr>
            </w:pPr>
            <w:r w:rsidRPr="00E95F2B">
              <w:rPr>
                <w:rFonts w:ascii="Times New Roman" w:hAnsi="Times New Roman" w:cs="Times New Roman"/>
                <w:bCs/>
                <w:color w:val="auto"/>
                <w:sz w:val="22"/>
              </w:rPr>
              <w:t>Sở Tài chính (Văn bản số 7806/STC-QLNS ngày 22/5/2026)</w:t>
            </w:r>
          </w:p>
        </w:tc>
        <w:tc>
          <w:tcPr>
            <w:tcW w:w="1813" w:type="pct"/>
            <w:tcBorders>
              <w:top w:val="single" w:sz="2" w:space="0" w:color="auto"/>
              <w:left w:val="single" w:sz="2" w:space="0" w:color="auto"/>
              <w:bottom w:val="single" w:sz="2" w:space="0" w:color="auto"/>
              <w:right w:val="single" w:sz="2" w:space="0" w:color="auto"/>
            </w:tcBorders>
            <w:vAlign w:val="center"/>
          </w:tcPr>
          <w:p w14:paraId="312A44DA" w14:textId="61FD59D5" w:rsidR="005F6952" w:rsidRPr="00E95F2B" w:rsidRDefault="0022254A" w:rsidP="0022254A">
            <w:pPr>
              <w:spacing w:before="60"/>
              <w:ind w:left="142" w:right="156"/>
              <w:jc w:val="both"/>
              <w:rPr>
                <w:rFonts w:ascii="Times New Roman" w:hAnsi="Times New Roman" w:cs="Times New Roman"/>
                <w:bCs/>
                <w:color w:val="auto"/>
                <w:sz w:val="22"/>
              </w:rPr>
            </w:pPr>
            <w:r w:rsidRPr="00E95F2B">
              <w:rPr>
                <w:rFonts w:ascii="Times New Roman" w:hAnsi="Times New Roman" w:cs="Times New Roman"/>
                <w:bCs/>
                <w:color w:val="auto"/>
                <w:sz w:val="22"/>
              </w:rPr>
              <w:t>Đề nghị Sở Khoa học và Công nghệ rà soát, bổ sung nhiệm vụ, quyền hạn của Quỹ theo quy định tại Điều 5, Điều lệ Quỹ kèm Thông tư số 17/2026/TT-BKHCN ngày 13/4/2026 của Bộ Khoa học và Công nghệ ban hành Điều lệ mẫu về tổ chức và hoạt động của Quỹ phát triển khoa học, công nghệ và đổi mới sáng tạo của Bộ, cơ quan ngang Bộ, cơ quan thuộc Chính phủ, cơ quan khác ở trung ương, Ủy ban nhân dân cấp tỉnh</w:t>
            </w:r>
          </w:p>
        </w:tc>
        <w:tc>
          <w:tcPr>
            <w:tcW w:w="1715" w:type="pct"/>
            <w:tcBorders>
              <w:top w:val="single" w:sz="2" w:space="0" w:color="auto"/>
              <w:left w:val="single" w:sz="2" w:space="0" w:color="auto"/>
              <w:bottom w:val="single" w:sz="2" w:space="0" w:color="auto"/>
              <w:right w:val="single" w:sz="2" w:space="0" w:color="auto"/>
            </w:tcBorders>
            <w:vAlign w:val="center"/>
          </w:tcPr>
          <w:p w14:paraId="3DA02361" w14:textId="00138B1F" w:rsidR="005F6952" w:rsidRPr="00E95F2B" w:rsidRDefault="00F92A36" w:rsidP="0022254A">
            <w:pPr>
              <w:spacing w:before="60"/>
              <w:ind w:left="127" w:right="153"/>
              <w:jc w:val="both"/>
              <w:rPr>
                <w:rFonts w:ascii="Times New Roman" w:hAnsi="Times New Roman" w:cs="Times New Roman"/>
                <w:bCs/>
                <w:color w:val="auto"/>
                <w:sz w:val="22"/>
              </w:rPr>
            </w:pPr>
            <w:r w:rsidRPr="00E95F2B">
              <w:rPr>
                <w:rFonts w:ascii="Times New Roman" w:hAnsi="Times New Roman" w:cs="Times New Roman"/>
                <w:bCs/>
                <w:color w:val="auto"/>
                <w:sz w:val="22"/>
              </w:rPr>
              <w:t>Cơ quan soạn thảo tiếp thu ý kiến, rà soát các nhiệm vụ của Quỹ theo Điều lệ mẫu ban hành kèm theo Thông tư số 17/2026/TT-BKHCN ngày 13/4/2026 của Bộ Khoa học và Công nghệ để quy định nhiệm vụ, quyền hạn của Quỹ theo hướng khái quát trong dự thảo Nghị quyết. Các nội dung cụ thể sẽ được quy định tại Điều lệ tổ chức và hoạt động của Quỹ do UBND Thành phố ban hành (Nội dung này đã được gộp, quy định tại Điều 7 dự thảo Nghị quyết).</w:t>
            </w:r>
          </w:p>
        </w:tc>
      </w:tr>
      <w:tr w:rsidR="005F6952" w:rsidRPr="00E95F2B" w14:paraId="70D7B59C" w14:textId="77777777" w:rsidTr="00B86E98">
        <w:tc>
          <w:tcPr>
            <w:tcW w:w="557" w:type="pct"/>
            <w:tcBorders>
              <w:top w:val="single" w:sz="2" w:space="0" w:color="auto"/>
              <w:left w:val="single" w:sz="2" w:space="0" w:color="auto"/>
              <w:bottom w:val="single" w:sz="2" w:space="0" w:color="auto"/>
              <w:right w:val="single" w:sz="2" w:space="0" w:color="auto"/>
            </w:tcBorders>
            <w:vAlign w:val="center"/>
          </w:tcPr>
          <w:p w14:paraId="4BA55C03" w14:textId="29A1E4D4" w:rsidR="005F6952" w:rsidRPr="00E95F2B" w:rsidRDefault="00F92A36" w:rsidP="0022254A">
            <w:pPr>
              <w:spacing w:before="60"/>
              <w:ind w:left="142" w:right="38"/>
              <w:jc w:val="both"/>
              <w:rPr>
                <w:rFonts w:ascii="Times New Roman" w:hAnsi="Times New Roman" w:cs="Times New Roman"/>
                <w:bCs/>
                <w:color w:val="auto"/>
                <w:sz w:val="22"/>
              </w:rPr>
            </w:pPr>
            <w:r w:rsidRPr="00E95F2B">
              <w:rPr>
                <w:rFonts w:ascii="Times New Roman" w:hAnsi="Times New Roman" w:cs="Times New Roman"/>
                <w:bCs/>
                <w:color w:val="auto"/>
                <w:sz w:val="22"/>
              </w:rPr>
              <w:t>Khoản 1 Điều 7</w:t>
            </w:r>
            <w:r w:rsidR="0034432A" w:rsidRPr="00E95F2B">
              <w:rPr>
                <w:rFonts w:ascii="Times New Roman" w:hAnsi="Times New Roman" w:cs="Times New Roman"/>
                <w:bCs/>
                <w:color w:val="auto"/>
                <w:sz w:val="22"/>
              </w:rPr>
              <w:t>, khoản 1 Điều 8</w:t>
            </w:r>
            <w:r w:rsidRPr="00E95F2B">
              <w:rPr>
                <w:rFonts w:ascii="Times New Roman" w:hAnsi="Times New Roman" w:cs="Times New Roman"/>
                <w:bCs/>
                <w:color w:val="auto"/>
                <w:sz w:val="22"/>
              </w:rPr>
              <w:t xml:space="preserve"> dự thảo Nghị quyết</w:t>
            </w:r>
          </w:p>
        </w:tc>
        <w:tc>
          <w:tcPr>
            <w:tcW w:w="915" w:type="pct"/>
            <w:tcBorders>
              <w:top w:val="single" w:sz="2" w:space="0" w:color="auto"/>
              <w:left w:val="single" w:sz="2" w:space="0" w:color="auto"/>
              <w:bottom w:val="single" w:sz="2" w:space="0" w:color="auto"/>
              <w:right w:val="single" w:sz="2" w:space="0" w:color="auto"/>
            </w:tcBorders>
            <w:vAlign w:val="center"/>
          </w:tcPr>
          <w:p w14:paraId="21C7B7F5" w14:textId="77777777" w:rsidR="005F6952" w:rsidRPr="00E95F2B" w:rsidRDefault="005F6952" w:rsidP="0022254A">
            <w:pPr>
              <w:spacing w:before="60"/>
              <w:ind w:left="104" w:right="141"/>
              <w:jc w:val="both"/>
              <w:rPr>
                <w:rFonts w:ascii="Times New Roman" w:hAnsi="Times New Roman" w:cs="Times New Roman"/>
                <w:bCs/>
                <w:color w:val="auto"/>
                <w:sz w:val="22"/>
              </w:rPr>
            </w:pPr>
          </w:p>
        </w:tc>
        <w:tc>
          <w:tcPr>
            <w:tcW w:w="1813" w:type="pct"/>
            <w:tcBorders>
              <w:top w:val="single" w:sz="2" w:space="0" w:color="auto"/>
              <w:left w:val="single" w:sz="2" w:space="0" w:color="auto"/>
              <w:bottom w:val="single" w:sz="2" w:space="0" w:color="auto"/>
              <w:right w:val="single" w:sz="2" w:space="0" w:color="auto"/>
            </w:tcBorders>
            <w:vAlign w:val="center"/>
          </w:tcPr>
          <w:p w14:paraId="3B55F472" w14:textId="095A99B3" w:rsidR="00F92A36" w:rsidRPr="00E95F2B" w:rsidRDefault="0034432A" w:rsidP="0034432A">
            <w:pPr>
              <w:spacing w:before="60"/>
              <w:ind w:left="142" w:right="156"/>
              <w:jc w:val="both"/>
              <w:rPr>
                <w:rFonts w:ascii="Times New Roman" w:hAnsi="Times New Roman" w:cs="Times New Roman"/>
                <w:bCs/>
                <w:color w:val="auto"/>
                <w:sz w:val="22"/>
              </w:rPr>
            </w:pPr>
            <w:r w:rsidRPr="00E95F2B">
              <w:rPr>
                <w:rFonts w:ascii="Times New Roman" w:hAnsi="Times New Roman" w:cs="Times New Roman"/>
                <w:bCs/>
                <w:color w:val="auto"/>
                <w:sz w:val="22"/>
              </w:rPr>
              <w:t>D</w:t>
            </w:r>
            <w:r w:rsidR="00F92A36" w:rsidRPr="00E95F2B">
              <w:rPr>
                <w:rFonts w:ascii="Times New Roman" w:hAnsi="Times New Roman" w:cs="Times New Roman"/>
                <w:bCs/>
                <w:color w:val="auto"/>
                <w:sz w:val="22"/>
              </w:rPr>
              <w:t>ự thảo Nghị quyế</w:t>
            </w:r>
            <w:r w:rsidRPr="00E95F2B">
              <w:rPr>
                <w:rFonts w:ascii="Times New Roman" w:hAnsi="Times New Roman" w:cs="Times New Roman"/>
                <w:bCs/>
                <w:color w:val="auto"/>
                <w:sz w:val="22"/>
              </w:rPr>
              <w:t xml:space="preserve">t quy định nhiệm vụ Quỹ “1. Đặt </w:t>
            </w:r>
            <w:r w:rsidR="00F92A36" w:rsidRPr="00E95F2B">
              <w:rPr>
                <w:rFonts w:ascii="Times New Roman" w:hAnsi="Times New Roman" w:cs="Times New Roman"/>
                <w:bCs/>
                <w:color w:val="auto"/>
                <w:sz w:val="22"/>
              </w:rPr>
              <w:t>hàng, tài trợ cho chương trình, nhiệm vụ khoa</w:t>
            </w:r>
            <w:r w:rsidRPr="00E95F2B">
              <w:rPr>
                <w:rFonts w:ascii="Times New Roman" w:hAnsi="Times New Roman" w:cs="Times New Roman"/>
                <w:bCs/>
                <w:color w:val="auto"/>
                <w:sz w:val="22"/>
              </w:rPr>
              <w:t xml:space="preserve"> học, công nghệ và đổi mới sáng </w:t>
            </w:r>
            <w:r w:rsidR="00F92A36" w:rsidRPr="00E95F2B">
              <w:rPr>
                <w:rFonts w:ascii="Times New Roman" w:hAnsi="Times New Roman" w:cs="Times New Roman"/>
                <w:bCs/>
                <w:color w:val="auto"/>
                <w:sz w:val="22"/>
              </w:rPr>
              <w:t>tạo theo quy định của pháp luật” và khoản 1, Đi</w:t>
            </w:r>
            <w:r w:rsidRPr="00E95F2B">
              <w:rPr>
                <w:rFonts w:ascii="Times New Roman" w:hAnsi="Times New Roman" w:cs="Times New Roman"/>
                <w:bCs/>
                <w:color w:val="auto"/>
                <w:sz w:val="22"/>
              </w:rPr>
              <w:t xml:space="preserve">ều 8, dự thảo “1. Ban hành theo </w:t>
            </w:r>
            <w:r w:rsidR="00F92A36" w:rsidRPr="00E95F2B">
              <w:rPr>
                <w:rFonts w:ascii="Times New Roman" w:hAnsi="Times New Roman" w:cs="Times New Roman"/>
                <w:bCs/>
                <w:color w:val="auto"/>
                <w:sz w:val="22"/>
              </w:rPr>
              <w:t>thẩm quyền quy chế nội bộ, quy trình nghiệp vụ, hướn</w:t>
            </w:r>
            <w:r w:rsidRPr="00E95F2B">
              <w:rPr>
                <w:rFonts w:ascii="Times New Roman" w:hAnsi="Times New Roman" w:cs="Times New Roman"/>
                <w:bCs/>
                <w:color w:val="auto"/>
                <w:sz w:val="22"/>
              </w:rPr>
              <w:t xml:space="preserve">g dẫn phục vụ việc tài trợ, </w:t>
            </w:r>
            <w:r w:rsidR="00F92A36" w:rsidRPr="00E95F2B">
              <w:rPr>
                <w:rFonts w:ascii="Times New Roman" w:hAnsi="Times New Roman" w:cs="Times New Roman"/>
                <w:bCs/>
                <w:color w:val="auto"/>
                <w:sz w:val="22"/>
              </w:rPr>
              <w:t>đặt hàng, hỗ trợ; ký kết hợp đồng, thỏa thu</w:t>
            </w:r>
            <w:r w:rsidRPr="00E95F2B">
              <w:rPr>
                <w:rFonts w:ascii="Times New Roman" w:hAnsi="Times New Roman" w:cs="Times New Roman"/>
                <w:bCs/>
                <w:color w:val="auto"/>
                <w:sz w:val="22"/>
              </w:rPr>
              <w:t xml:space="preserve">ận hợp tác, thỏa thuận đồng tài </w:t>
            </w:r>
            <w:r w:rsidR="00F92A36" w:rsidRPr="00E95F2B">
              <w:rPr>
                <w:rFonts w:ascii="Times New Roman" w:hAnsi="Times New Roman" w:cs="Times New Roman"/>
                <w:bCs/>
                <w:color w:val="auto"/>
                <w:sz w:val="22"/>
              </w:rPr>
              <w:t>trợ, đồng đặt hàng theo quy định của pháp luật và Điều lệ Quỹ”.</w:t>
            </w:r>
          </w:p>
          <w:p w14:paraId="3D830D71" w14:textId="77777777" w:rsidR="0034432A" w:rsidRPr="00E95F2B" w:rsidRDefault="00F92A36" w:rsidP="0034432A">
            <w:pPr>
              <w:spacing w:before="60"/>
              <w:ind w:left="142" w:right="156"/>
              <w:jc w:val="both"/>
              <w:rPr>
                <w:rFonts w:ascii="Times New Roman" w:hAnsi="Times New Roman" w:cs="Times New Roman"/>
                <w:bCs/>
                <w:color w:val="auto"/>
                <w:sz w:val="22"/>
              </w:rPr>
            </w:pPr>
            <w:r w:rsidRPr="00E95F2B">
              <w:rPr>
                <w:rFonts w:ascii="Times New Roman" w:hAnsi="Times New Roman" w:cs="Times New Roman"/>
                <w:bCs/>
                <w:color w:val="auto"/>
                <w:sz w:val="22"/>
              </w:rPr>
              <w:t>Tuy nhiên, tại khoản 2 Điều 3 dự thảo Ng</w:t>
            </w:r>
            <w:r w:rsidR="0034432A" w:rsidRPr="00E95F2B">
              <w:rPr>
                <w:rFonts w:ascii="Times New Roman" w:hAnsi="Times New Roman" w:cs="Times New Roman"/>
                <w:bCs/>
                <w:color w:val="auto"/>
                <w:sz w:val="22"/>
              </w:rPr>
              <w:t xml:space="preserve">hị quyết quy định “Quỹ không có </w:t>
            </w:r>
            <w:r w:rsidRPr="00E95F2B">
              <w:rPr>
                <w:rFonts w:ascii="Times New Roman" w:hAnsi="Times New Roman" w:cs="Times New Roman"/>
                <w:bCs/>
                <w:color w:val="auto"/>
                <w:sz w:val="22"/>
              </w:rPr>
              <w:t>tư cách pháp nhân”. Trong khi đó, tại khoả</w:t>
            </w:r>
            <w:r w:rsidR="0034432A" w:rsidRPr="00E95F2B">
              <w:rPr>
                <w:rFonts w:ascii="Times New Roman" w:hAnsi="Times New Roman" w:cs="Times New Roman"/>
                <w:bCs/>
                <w:color w:val="auto"/>
                <w:sz w:val="22"/>
              </w:rPr>
              <w:t xml:space="preserve">n 2 Điều 1 Điều lệ Quỹ ban hành </w:t>
            </w:r>
            <w:r w:rsidRPr="00E95F2B">
              <w:rPr>
                <w:rFonts w:ascii="Times New Roman" w:hAnsi="Times New Roman" w:cs="Times New Roman"/>
                <w:bCs/>
                <w:color w:val="auto"/>
                <w:sz w:val="22"/>
              </w:rPr>
              <w:t>kèm theo Thông tư số 17/2026/TT-BKHCN</w:t>
            </w:r>
            <w:r w:rsidR="0034432A" w:rsidRPr="00E95F2B">
              <w:rPr>
                <w:rFonts w:ascii="Times New Roman" w:hAnsi="Times New Roman" w:cs="Times New Roman"/>
                <w:bCs/>
                <w:color w:val="auto"/>
                <w:sz w:val="22"/>
              </w:rPr>
              <w:t xml:space="preserve"> ngày 13/4/2026 của Bộ Khoa học </w:t>
            </w:r>
            <w:r w:rsidRPr="00E95F2B">
              <w:rPr>
                <w:rFonts w:ascii="Times New Roman" w:hAnsi="Times New Roman" w:cs="Times New Roman"/>
                <w:bCs/>
                <w:color w:val="auto"/>
                <w:sz w:val="22"/>
              </w:rPr>
              <w:t xml:space="preserve">và Công nghệ quy định: “Quỹ có tư cách pháp </w:t>
            </w:r>
            <w:r w:rsidR="0034432A" w:rsidRPr="00E95F2B">
              <w:rPr>
                <w:rFonts w:ascii="Times New Roman" w:hAnsi="Times New Roman" w:cs="Times New Roman"/>
                <w:bCs/>
                <w:color w:val="auto"/>
                <w:sz w:val="22"/>
              </w:rPr>
              <w:t xml:space="preserve">nhân, có con dấu riêng, được mở </w:t>
            </w:r>
            <w:r w:rsidRPr="00E95F2B">
              <w:rPr>
                <w:rFonts w:ascii="Times New Roman" w:hAnsi="Times New Roman" w:cs="Times New Roman"/>
                <w:bCs/>
                <w:color w:val="auto"/>
                <w:sz w:val="22"/>
              </w:rPr>
              <w:t>tài khoản tiền gửi tại Kho bạc Nhà nước và các ngân hà</w:t>
            </w:r>
            <w:r w:rsidR="0034432A" w:rsidRPr="00E95F2B">
              <w:rPr>
                <w:rFonts w:ascii="Times New Roman" w:hAnsi="Times New Roman" w:cs="Times New Roman"/>
                <w:bCs/>
                <w:color w:val="auto"/>
                <w:sz w:val="22"/>
              </w:rPr>
              <w:t xml:space="preserve">ng thương mại hoạt động hợp pháp tại Việt Nam”. </w:t>
            </w:r>
          </w:p>
          <w:p w14:paraId="05E8F5D1" w14:textId="0FF2646A" w:rsidR="005F6952" w:rsidRPr="00E95F2B" w:rsidRDefault="00F92A36" w:rsidP="0034432A">
            <w:pPr>
              <w:spacing w:before="60"/>
              <w:ind w:left="142" w:right="156"/>
              <w:jc w:val="both"/>
              <w:rPr>
                <w:rFonts w:ascii="Times New Roman" w:hAnsi="Times New Roman" w:cs="Times New Roman"/>
                <w:bCs/>
                <w:color w:val="auto"/>
                <w:sz w:val="22"/>
              </w:rPr>
            </w:pPr>
            <w:r w:rsidRPr="00E95F2B">
              <w:rPr>
                <w:rFonts w:ascii="Times New Roman" w:hAnsi="Times New Roman" w:cs="Times New Roman"/>
                <w:bCs/>
                <w:color w:val="auto"/>
                <w:sz w:val="22"/>
              </w:rPr>
              <w:t xml:space="preserve">Đề nghị Sở Khoa học và Công nghệ làm </w:t>
            </w:r>
            <w:r w:rsidR="0034432A" w:rsidRPr="00E95F2B">
              <w:rPr>
                <w:rFonts w:ascii="Times New Roman" w:hAnsi="Times New Roman" w:cs="Times New Roman"/>
                <w:bCs/>
                <w:color w:val="auto"/>
                <w:sz w:val="22"/>
              </w:rPr>
              <w:t xml:space="preserve">rõ pháp nhân thực hiện các hoạt </w:t>
            </w:r>
            <w:r w:rsidRPr="00E95F2B">
              <w:rPr>
                <w:rFonts w:ascii="Times New Roman" w:hAnsi="Times New Roman" w:cs="Times New Roman"/>
                <w:bCs/>
                <w:color w:val="auto"/>
                <w:sz w:val="22"/>
              </w:rPr>
              <w:t>động đặt hàng, ký kết hợp đồng, thỏa thuận hợ</w:t>
            </w:r>
            <w:r w:rsidR="0034432A" w:rsidRPr="00E95F2B">
              <w:rPr>
                <w:rFonts w:ascii="Times New Roman" w:hAnsi="Times New Roman" w:cs="Times New Roman"/>
                <w:bCs/>
                <w:color w:val="auto"/>
                <w:sz w:val="22"/>
              </w:rPr>
              <w:t xml:space="preserve">p tác, thỏa thuận đồng tài trợ, </w:t>
            </w:r>
            <w:r w:rsidRPr="00E95F2B">
              <w:rPr>
                <w:rFonts w:ascii="Times New Roman" w:hAnsi="Times New Roman" w:cs="Times New Roman"/>
                <w:bCs/>
                <w:color w:val="auto"/>
                <w:sz w:val="22"/>
              </w:rPr>
              <w:t xml:space="preserve">đồng đặt hàng và chịu trách nhiệm pháp lý đối </w:t>
            </w:r>
            <w:r w:rsidR="0034432A" w:rsidRPr="00E95F2B">
              <w:rPr>
                <w:rFonts w:ascii="Times New Roman" w:hAnsi="Times New Roman" w:cs="Times New Roman"/>
                <w:bCs/>
                <w:color w:val="auto"/>
                <w:sz w:val="22"/>
              </w:rPr>
              <w:t xml:space="preserve">với các giao dịch theo quy định </w:t>
            </w:r>
            <w:r w:rsidRPr="00E95F2B">
              <w:rPr>
                <w:rFonts w:ascii="Times New Roman" w:hAnsi="Times New Roman" w:cs="Times New Roman"/>
                <w:bCs/>
                <w:color w:val="auto"/>
                <w:sz w:val="22"/>
              </w:rPr>
              <w:t>của pháp luật.</w:t>
            </w:r>
          </w:p>
        </w:tc>
        <w:tc>
          <w:tcPr>
            <w:tcW w:w="1715" w:type="pct"/>
            <w:tcBorders>
              <w:top w:val="single" w:sz="2" w:space="0" w:color="auto"/>
              <w:left w:val="single" w:sz="2" w:space="0" w:color="auto"/>
              <w:bottom w:val="single" w:sz="2" w:space="0" w:color="auto"/>
              <w:right w:val="single" w:sz="2" w:space="0" w:color="auto"/>
            </w:tcBorders>
            <w:vAlign w:val="center"/>
          </w:tcPr>
          <w:p w14:paraId="34952678" w14:textId="77777777" w:rsidR="00D90279" w:rsidRPr="00E95F2B" w:rsidRDefault="008A6475" w:rsidP="0022254A">
            <w:pPr>
              <w:spacing w:before="60"/>
              <w:ind w:left="127" w:right="153"/>
              <w:jc w:val="both"/>
              <w:rPr>
                <w:rFonts w:ascii="Times New Roman" w:hAnsi="Times New Roman" w:cs="Times New Roman"/>
                <w:bCs/>
                <w:color w:val="auto"/>
                <w:sz w:val="22"/>
                <w:lang w:val="en-US"/>
              </w:rPr>
            </w:pPr>
            <w:r w:rsidRPr="00E95F2B">
              <w:rPr>
                <w:rFonts w:ascii="Times New Roman" w:hAnsi="Times New Roman" w:cs="Times New Roman"/>
                <w:bCs/>
                <w:color w:val="auto"/>
                <w:sz w:val="22"/>
              </w:rPr>
              <w:t xml:space="preserve">Dự thảo tiếp thu ý kiến và điều chỉnh về mô hình tổ chức Quỹ phát triển khoa học, công nghệ và đổi mới sáng tạo như sau: </w:t>
            </w:r>
          </w:p>
          <w:p w14:paraId="7CC9AA49" w14:textId="5F96BB1D" w:rsidR="00D90279" w:rsidRPr="00E95F2B" w:rsidRDefault="008A6475" w:rsidP="0022254A">
            <w:pPr>
              <w:spacing w:before="60"/>
              <w:ind w:left="127" w:right="153"/>
              <w:jc w:val="both"/>
              <w:rPr>
                <w:rFonts w:ascii="Times New Roman" w:hAnsi="Times New Roman" w:cs="Times New Roman"/>
                <w:bCs/>
                <w:i/>
                <w:color w:val="auto"/>
                <w:sz w:val="22"/>
              </w:rPr>
            </w:pPr>
            <w:r w:rsidRPr="00E95F2B">
              <w:rPr>
                <w:rFonts w:ascii="Times New Roman" w:hAnsi="Times New Roman" w:cs="Times New Roman"/>
                <w:bCs/>
                <w:color w:val="auto"/>
                <w:sz w:val="22"/>
              </w:rPr>
              <w:t>“</w:t>
            </w:r>
            <w:r w:rsidRPr="00E95F2B">
              <w:rPr>
                <w:rFonts w:ascii="Times New Roman" w:hAnsi="Times New Roman" w:cs="Times New Roman"/>
                <w:bCs/>
                <w:i/>
                <w:color w:val="auto"/>
                <w:sz w:val="22"/>
              </w:rPr>
              <w:t>1. Quỹ phát triển khoa học, công nghệ và đổi mới sáng tạo của Thành phố Hà Nội do Ủy ban nhân dân Thành phố quyết định thành lập; là quỹ tài chính nhà nước ngoài ngân sách trực thuộc Ủy ban nhân dân Thành phố;</w:t>
            </w:r>
          </w:p>
          <w:p w14:paraId="552B1529" w14:textId="62EEC35D" w:rsidR="005F6952" w:rsidRPr="00E95F2B" w:rsidRDefault="008A6475" w:rsidP="0022254A">
            <w:pPr>
              <w:spacing w:before="60"/>
              <w:ind w:left="127" w:right="153"/>
              <w:jc w:val="both"/>
              <w:rPr>
                <w:rFonts w:ascii="Times New Roman" w:hAnsi="Times New Roman" w:cs="Times New Roman"/>
                <w:bCs/>
                <w:color w:val="auto"/>
                <w:sz w:val="22"/>
              </w:rPr>
            </w:pPr>
            <w:r w:rsidRPr="00E95F2B">
              <w:rPr>
                <w:rFonts w:ascii="Times New Roman" w:hAnsi="Times New Roman" w:cs="Times New Roman"/>
                <w:bCs/>
                <w:i/>
                <w:color w:val="auto"/>
                <w:sz w:val="22"/>
              </w:rPr>
              <w:t xml:space="preserve"> 2. Quỹ do ngân sách nhà nước bảo đảm chi thường xuyên</w:t>
            </w:r>
            <w:r w:rsidRPr="00E95F2B">
              <w:rPr>
                <w:rFonts w:ascii="Times New Roman" w:hAnsi="Times New Roman" w:cs="Times New Roman"/>
                <w:bCs/>
                <w:i/>
                <w:color w:val="auto"/>
                <w:sz w:val="22"/>
                <w:u w:val="single"/>
              </w:rPr>
              <w:t>, có tư cách pháp nhân</w:t>
            </w:r>
            <w:r w:rsidRPr="00E95F2B">
              <w:rPr>
                <w:rFonts w:ascii="Times New Roman" w:hAnsi="Times New Roman" w:cs="Times New Roman"/>
                <w:bCs/>
                <w:i/>
                <w:color w:val="auto"/>
                <w:sz w:val="22"/>
              </w:rPr>
              <w:t>, có ngân sách hoạt động, có báo cáo tài chính riêng; có con dấu, được mở tài khoản tại Kho bạc Nhà nước và ngân hàng thương mại hoạt động hợp pháp tại Việt Nam theo quy định của pháp luật.</w:t>
            </w:r>
            <w:r w:rsidRPr="00E95F2B">
              <w:rPr>
                <w:rFonts w:ascii="Times New Roman" w:hAnsi="Times New Roman" w:cs="Times New Roman"/>
                <w:bCs/>
                <w:color w:val="auto"/>
                <w:sz w:val="22"/>
              </w:rPr>
              <w:t>”</w:t>
            </w:r>
          </w:p>
        </w:tc>
      </w:tr>
      <w:tr w:rsidR="0022254A" w:rsidRPr="00E95F2B" w14:paraId="25590273" w14:textId="77777777" w:rsidTr="00B86E98">
        <w:tc>
          <w:tcPr>
            <w:tcW w:w="557" w:type="pct"/>
            <w:tcBorders>
              <w:top w:val="single" w:sz="2" w:space="0" w:color="auto"/>
              <w:left w:val="single" w:sz="2" w:space="0" w:color="auto"/>
              <w:bottom w:val="single" w:sz="2" w:space="0" w:color="auto"/>
              <w:right w:val="single" w:sz="2" w:space="0" w:color="auto"/>
            </w:tcBorders>
            <w:vAlign w:val="center"/>
          </w:tcPr>
          <w:p w14:paraId="18FBE2F6" w14:textId="38076D26" w:rsidR="0022254A" w:rsidRPr="00E95F2B" w:rsidRDefault="009F53D6" w:rsidP="0022254A">
            <w:pPr>
              <w:spacing w:before="60"/>
              <w:ind w:left="142" w:right="38"/>
              <w:jc w:val="both"/>
              <w:rPr>
                <w:rFonts w:ascii="Times New Roman" w:hAnsi="Times New Roman" w:cs="Times New Roman"/>
                <w:bCs/>
                <w:color w:val="auto"/>
                <w:sz w:val="22"/>
              </w:rPr>
            </w:pPr>
            <w:r w:rsidRPr="00E95F2B">
              <w:rPr>
                <w:rFonts w:ascii="Times New Roman" w:hAnsi="Times New Roman" w:cs="Times New Roman"/>
                <w:bCs/>
                <w:color w:val="auto"/>
                <w:sz w:val="22"/>
              </w:rPr>
              <w:t>Khoản 2 Điều 9 dự thảo Nghị quyết</w:t>
            </w:r>
          </w:p>
        </w:tc>
        <w:tc>
          <w:tcPr>
            <w:tcW w:w="915" w:type="pct"/>
            <w:tcBorders>
              <w:top w:val="single" w:sz="2" w:space="0" w:color="auto"/>
              <w:left w:val="single" w:sz="2" w:space="0" w:color="auto"/>
              <w:bottom w:val="single" w:sz="2" w:space="0" w:color="auto"/>
              <w:right w:val="single" w:sz="2" w:space="0" w:color="auto"/>
            </w:tcBorders>
            <w:vAlign w:val="center"/>
          </w:tcPr>
          <w:p w14:paraId="123EB0FD" w14:textId="77777777" w:rsidR="0022254A" w:rsidRPr="00E95F2B" w:rsidRDefault="0022254A" w:rsidP="0022254A">
            <w:pPr>
              <w:spacing w:before="60"/>
              <w:ind w:left="104" w:right="141"/>
              <w:jc w:val="both"/>
              <w:rPr>
                <w:rFonts w:ascii="Times New Roman" w:hAnsi="Times New Roman" w:cs="Times New Roman"/>
                <w:bCs/>
                <w:color w:val="auto"/>
                <w:sz w:val="22"/>
              </w:rPr>
            </w:pPr>
          </w:p>
        </w:tc>
        <w:tc>
          <w:tcPr>
            <w:tcW w:w="1813" w:type="pct"/>
            <w:tcBorders>
              <w:top w:val="single" w:sz="2" w:space="0" w:color="auto"/>
              <w:left w:val="single" w:sz="2" w:space="0" w:color="auto"/>
              <w:bottom w:val="single" w:sz="2" w:space="0" w:color="auto"/>
              <w:right w:val="single" w:sz="2" w:space="0" w:color="auto"/>
            </w:tcBorders>
            <w:vAlign w:val="center"/>
          </w:tcPr>
          <w:p w14:paraId="0A18A78A" w14:textId="7CA8D272" w:rsidR="0022254A" w:rsidRPr="00E95F2B" w:rsidRDefault="009F53D6" w:rsidP="009F53D6">
            <w:pPr>
              <w:spacing w:before="60"/>
              <w:ind w:left="142" w:right="156"/>
              <w:jc w:val="both"/>
              <w:rPr>
                <w:rFonts w:ascii="Times New Roman" w:hAnsi="Times New Roman" w:cs="Times New Roman"/>
                <w:bCs/>
                <w:color w:val="auto"/>
                <w:sz w:val="22"/>
              </w:rPr>
            </w:pPr>
            <w:r w:rsidRPr="00E95F2B">
              <w:rPr>
                <w:rFonts w:ascii="Times New Roman" w:hAnsi="Times New Roman" w:cs="Times New Roman"/>
                <w:bCs/>
                <w:color w:val="auto"/>
                <w:sz w:val="22"/>
              </w:rPr>
              <w:t xml:space="preserve">Dự thảo Nghị quyết quy định “2. Chế độ làm việc, nhiệm vụ, quyền hạn, tổ chức và hoạt động của Ban Kiểm soát Quỹ và Cơ quan điều hành Quỹ được quy định tại Điều lệ tổ chức </w:t>
            </w:r>
            <w:r w:rsidRPr="00E95F2B">
              <w:rPr>
                <w:rFonts w:ascii="Times New Roman" w:hAnsi="Times New Roman" w:cs="Times New Roman"/>
                <w:bCs/>
                <w:color w:val="auto"/>
                <w:sz w:val="22"/>
              </w:rPr>
              <w:lastRenderedPageBreak/>
              <w:t>và hoạt động Quỹ phát triển khoa học, công nghệ và đổi mới sáng tạo (gọi tắt là Quỹ) do Chủ tịch Ủy ban nhân dân cấp tỉnh ban hành”. Đề nghị Sở Khoa học và Công nghệ tham mưu bổ sung nhiệm vụ, quyền hạn của Hội đồng quản lý Quỹ, Ban Kiểm soát Quỹ theo quy định tại Điều 7, Điều 9, Điều lệ Quỹ ban hành kèm theo Thông tư số 17/2026/TT-BKHCN ngày 13/4/2026 của Bộ Khoa học và Công nghệ.</w:t>
            </w:r>
          </w:p>
        </w:tc>
        <w:tc>
          <w:tcPr>
            <w:tcW w:w="1715" w:type="pct"/>
            <w:tcBorders>
              <w:top w:val="single" w:sz="2" w:space="0" w:color="auto"/>
              <w:left w:val="single" w:sz="2" w:space="0" w:color="auto"/>
              <w:bottom w:val="single" w:sz="2" w:space="0" w:color="auto"/>
              <w:right w:val="single" w:sz="2" w:space="0" w:color="auto"/>
            </w:tcBorders>
            <w:vAlign w:val="center"/>
          </w:tcPr>
          <w:p w14:paraId="6EE01380" w14:textId="6D9BE647" w:rsidR="0022254A" w:rsidRPr="00E95F2B" w:rsidRDefault="00964591" w:rsidP="00964591">
            <w:pPr>
              <w:spacing w:before="60"/>
              <w:ind w:left="127" w:right="153"/>
              <w:jc w:val="both"/>
              <w:rPr>
                <w:rFonts w:ascii="Times New Roman" w:hAnsi="Times New Roman" w:cs="Times New Roman"/>
                <w:bCs/>
                <w:color w:val="auto"/>
                <w:sz w:val="22"/>
              </w:rPr>
            </w:pPr>
            <w:r w:rsidRPr="00E95F2B">
              <w:rPr>
                <w:rFonts w:ascii="Times New Roman" w:hAnsi="Times New Roman" w:cs="Times New Roman"/>
                <w:bCs/>
                <w:color w:val="auto"/>
                <w:sz w:val="22"/>
              </w:rPr>
              <w:lastRenderedPageBreak/>
              <w:t xml:space="preserve">Dự thảo Nghị quyết xây dựng theo quy định tại khoản 2 Điều 16 Nghị định số 265/2025/NĐ-CP: “Chế độ làm việc, nhiệm vụ, quyền hạn, tổ chức và hoạt động của Hội </w:t>
            </w:r>
            <w:r w:rsidRPr="00E95F2B">
              <w:rPr>
                <w:rFonts w:ascii="Times New Roman" w:hAnsi="Times New Roman" w:cs="Times New Roman"/>
                <w:bCs/>
                <w:color w:val="auto"/>
                <w:sz w:val="22"/>
              </w:rPr>
              <w:lastRenderedPageBreak/>
              <w:t>đồng quản lý Quỹ, Ban Kiểm soát Quỹ và Cơ quan điều hành Quỹ được quy định tại Điều lệ tổ chức và hoạt động Quỹ phát triển khoa học, công nghệ và đổi mới sáng tạo do Bộ trưởng, Thủ trưởng cơ quan trung ương và Chủ tịch Ủy ban nhân dân cấp tỉnh ban hành”. Do đó, dự thảo Nghị quyết không quy định chi tiết nhiệm vụ, quyền hạn tại dự thảo Nghị quyết này.</w:t>
            </w:r>
          </w:p>
        </w:tc>
      </w:tr>
      <w:tr w:rsidR="009F53D6" w:rsidRPr="00E95F2B" w14:paraId="4199BC7B" w14:textId="77777777" w:rsidTr="00B86E98">
        <w:tc>
          <w:tcPr>
            <w:tcW w:w="557" w:type="pct"/>
            <w:tcBorders>
              <w:top w:val="single" w:sz="2" w:space="0" w:color="auto"/>
              <w:left w:val="single" w:sz="2" w:space="0" w:color="auto"/>
              <w:bottom w:val="single" w:sz="2" w:space="0" w:color="auto"/>
              <w:right w:val="single" w:sz="2" w:space="0" w:color="auto"/>
            </w:tcBorders>
            <w:vAlign w:val="center"/>
          </w:tcPr>
          <w:p w14:paraId="1BDC7DED" w14:textId="2E32A42E" w:rsidR="009F53D6" w:rsidRPr="00E95F2B" w:rsidRDefault="00964591" w:rsidP="00C10EB4">
            <w:pPr>
              <w:spacing w:before="60"/>
              <w:ind w:left="142" w:right="40"/>
              <w:jc w:val="both"/>
              <w:rPr>
                <w:rFonts w:ascii="Times New Roman" w:hAnsi="Times New Roman" w:cs="Times New Roman"/>
                <w:bCs/>
                <w:color w:val="auto"/>
                <w:sz w:val="22"/>
                <w:lang w:val="en-US"/>
              </w:rPr>
            </w:pPr>
            <w:r w:rsidRPr="00E95F2B">
              <w:rPr>
                <w:rFonts w:ascii="Times New Roman" w:hAnsi="Times New Roman" w:cs="Times New Roman"/>
                <w:bCs/>
                <w:color w:val="auto"/>
                <w:sz w:val="22"/>
                <w:lang w:val="en-US"/>
              </w:rPr>
              <w:lastRenderedPageBreak/>
              <w:t>Điều 14</w:t>
            </w:r>
          </w:p>
        </w:tc>
        <w:tc>
          <w:tcPr>
            <w:tcW w:w="915" w:type="pct"/>
            <w:tcBorders>
              <w:top w:val="single" w:sz="2" w:space="0" w:color="auto"/>
              <w:left w:val="single" w:sz="2" w:space="0" w:color="auto"/>
              <w:bottom w:val="single" w:sz="2" w:space="0" w:color="auto"/>
              <w:right w:val="single" w:sz="2" w:space="0" w:color="auto"/>
            </w:tcBorders>
            <w:vAlign w:val="center"/>
          </w:tcPr>
          <w:p w14:paraId="74D7B494" w14:textId="77777777" w:rsidR="009F53D6" w:rsidRPr="00E95F2B" w:rsidRDefault="009F53D6" w:rsidP="0022254A">
            <w:pPr>
              <w:spacing w:before="60"/>
              <w:ind w:left="104" w:right="141"/>
              <w:jc w:val="both"/>
              <w:rPr>
                <w:rFonts w:ascii="Times New Roman" w:hAnsi="Times New Roman" w:cs="Times New Roman"/>
                <w:bCs/>
                <w:color w:val="auto"/>
                <w:sz w:val="22"/>
              </w:rPr>
            </w:pPr>
          </w:p>
        </w:tc>
        <w:tc>
          <w:tcPr>
            <w:tcW w:w="1813" w:type="pct"/>
            <w:tcBorders>
              <w:top w:val="single" w:sz="2" w:space="0" w:color="auto"/>
              <w:left w:val="single" w:sz="2" w:space="0" w:color="auto"/>
              <w:bottom w:val="single" w:sz="2" w:space="0" w:color="auto"/>
              <w:right w:val="single" w:sz="2" w:space="0" w:color="auto"/>
            </w:tcBorders>
            <w:vAlign w:val="center"/>
          </w:tcPr>
          <w:p w14:paraId="1237768C" w14:textId="4F34E7F7" w:rsidR="009F53D6" w:rsidRPr="00E95F2B" w:rsidRDefault="00964591" w:rsidP="00964591">
            <w:pPr>
              <w:spacing w:before="60"/>
              <w:ind w:left="142" w:right="156"/>
              <w:jc w:val="both"/>
              <w:rPr>
                <w:rFonts w:ascii="Times New Roman" w:hAnsi="Times New Roman" w:cs="Times New Roman"/>
                <w:bCs/>
                <w:color w:val="auto"/>
                <w:sz w:val="22"/>
              </w:rPr>
            </w:pPr>
            <w:r w:rsidRPr="00E95F2B">
              <w:rPr>
                <w:rFonts w:ascii="Times New Roman" w:hAnsi="Times New Roman" w:cs="Times New Roman"/>
                <w:bCs/>
                <w:color w:val="auto"/>
                <w:sz w:val="22"/>
              </w:rPr>
              <w:t>Dự thảo Nghị quyết về quản lý, sử dụng kinh phí ngân sách nhà nước cấp cho Quỹ: Đề nghị cơ quan soạn thảo nghiên cứu quy định cụ thể chế độ kế toán áp dụng đối với Quỹ trong trường hợp Quỹ không có tư cách pháp nhân.</w:t>
            </w:r>
          </w:p>
        </w:tc>
        <w:tc>
          <w:tcPr>
            <w:tcW w:w="1715" w:type="pct"/>
            <w:tcBorders>
              <w:top w:val="single" w:sz="2" w:space="0" w:color="auto"/>
              <w:left w:val="single" w:sz="2" w:space="0" w:color="auto"/>
              <w:bottom w:val="single" w:sz="2" w:space="0" w:color="auto"/>
              <w:right w:val="single" w:sz="2" w:space="0" w:color="auto"/>
            </w:tcBorders>
            <w:vAlign w:val="center"/>
          </w:tcPr>
          <w:p w14:paraId="74CB982C" w14:textId="2E6E0131" w:rsidR="009F53D6" w:rsidRPr="00E95F2B" w:rsidRDefault="00964591" w:rsidP="0022254A">
            <w:pPr>
              <w:spacing w:before="60"/>
              <w:ind w:left="127" w:right="153"/>
              <w:jc w:val="both"/>
              <w:rPr>
                <w:rFonts w:ascii="Times New Roman" w:hAnsi="Times New Roman" w:cs="Times New Roman"/>
                <w:bCs/>
                <w:color w:val="auto"/>
                <w:sz w:val="22"/>
              </w:rPr>
            </w:pPr>
            <w:r w:rsidRPr="00E95F2B">
              <w:rPr>
                <w:rFonts w:ascii="Times New Roman" w:hAnsi="Times New Roman" w:cs="Times New Roman"/>
                <w:bCs/>
                <w:color w:val="auto"/>
                <w:sz w:val="22"/>
              </w:rPr>
              <w:t>Cơ quan soạn thảo có thay đổi về mô hình tổ chức Quỹ, theo đó</w:t>
            </w:r>
            <w:r w:rsidR="00A4081A" w:rsidRPr="00E95F2B">
              <w:rPr>
                <w:rFonts w:ascii="Times New Roman" w:hAnsi="Times New Roman" w:cs="Times New Roman"/>
                <w:bCs/>
                <w:color w:val="auto"/>
                <w:sz w:val="22"/>
              </w:rPr>
              <w:t xml:space="preserve"> Quỹ là quỹ tài chính nhà nước ngoài ngân sách trực thuộc Ủy ban nhân dân Thành phố; có tư cách pháp nhân, có tài khoản riêng. Quỹ áp dụng chế độ tài chính, kế toán đối với quỹ tài chính nhà nước ngoài ngân sách và đơn vị sự nghiệp công lập do ngân sách nhà nước bảo đảm chi thường xuyên</w:t>
            </w:r>
            <w:r w:rsidR="00EA09B5" w:rsidRPr="00E95F2B">
              <w:rPr>
                <w:rFonts w:ascii="Times New Roman" w:hAnsi="Times New Roman" w:cs="Times New Roman"/>
                <w:bCs/>
                <w:color w:val="auto"/>
                <w:sz w:val="22"/>
              </w:rPr>
              <w:t>.</w:t>
            </w:r>
          </w:p>
        </w:tc>
      </w:tr>
      <w:tr w:rsidR="009F53D6" w:rsidRPr="00E95F2B" w14:paraId="7041358E" w14:textId="77777777" w:rsidTr="00B27E76">
        <w:trPr>
          <w:trHeight w:val="916"/>
        </w:trPr>
        <w:tc>
          <w:tcPr>
            <w:tcW w:w="557" w:type="pct"/>
            <w:tcBorders>
              <w:top w:val="single" w:sz="2" w:space="0" w:color="auto"/>
              <w:left w:val="single" w:sz="2" w:space="0" w:color="auto"/>
              <w:bottom w:val="single" w:sz="2" w:space="0" w:color="auto"/>
              <w:right w:val="single" w:sz="2" w:space="0" w:color="auto"/>
            </w:tcBorders>
            <w:vAlign w:val="center"/>
          </w:tcPr>
          <w:p w14:paraId="544ADC1D" w14:textId="77777777" w:rsidR="009F53D6" w:rsidRPr="00E95F2B" w:rsidRDefault="009F53D6" w:rsidP="00C10EB4">
            <w:pPr>
              <w:widowControl/>
              <w:spacing w:before="60"/>
              <w:ind w:left="142" w:right="38"/>
              <w:jc w:val="both"/>
              <w:rPr>
                <w:rFonts w:ascii="Times New Roman" w:hAnsi="Times New Roman" w:cs="Times New Roman"/>
                <w:bCs/>
                <w:color w:val="auto"/>
                <w:sz w:val="22"/>
              </w:rPr>
            </w:pPr>
          </w:p>
        </w:tc>
        <w:tc>
          <w:tcPr>
            <w:tcW w:w="915" w:type="pct"/>
            <w:tcBorders>
              <w:top w:val="single" w:sz="2" w:space="0" w:color="auto"/>
              <w:left w:val="single" w:sz="2" w:space="0" w:color="auto"/>
              <w:bottom w:val="single" w:sz="2" w:space="0" w:color="auto"/>
              <w:right w:val="single" w:sz="2" w:space="0" w:color="auto"/>
            </w:tcBorders>
            <w:vAlign w:val="center"/>
          </w:tcPr>
          <w:p w14:paraId="56EB30E1" w14:textId="77777777" w:rsidR="009F53D6" w:rsidRPr="00E95F2B" w:rsidRDefault="009F53D6" w:rsidP="00C10EB4">
            <w:pPr>
              <w:widowControl/>
              <w:spacing w:before="60"/>
              <w:ind w:left="104" w:right="141"/>
              <w:jc w:val="both"/>
              <w:rPr>
                <w:rFonts w:ascii="Times New Roman" w:hAnsi="Times New Roman" w:cs="Times New Roman"/>
                <w:bCs/>
                <w:color w:val="auto"/>
                <w:sz w:val="22"/>
              </w:rPr>
            </w:pPr>
          </w:p>
        </w:tc>
        <w:tc>
          <w:tcPr>
            <w:tcW w:w="1813" w:type="pct"/>
            <w:tcBorders>
              <w:top w:val="single" w:sz="2" w:space="0" w:color="auto"/>
              <w:left w:val="single" w:sz="2" w:space="0" w:color="auto"/>
              <w:bottom w:val="single" w:sz="2" w:space="0" w:color="auto"/>
              <w:right w:val="single" w:sz="2" w:space="0" w:color="auto"/>
            </w:tcBorders>
            <w:vAlign w:val="center"/>
          </w:tcPr>
          <w:p w14:paraId="17BF1A9B" w14:textId="1E59650B" w:rsidR="009F53D6" w:rsidRPr="00E95F2B" w:rsidRDefault="00964591" w:rsidP="00C10EB4">
            <w:pPr>
              <w:widowControl/>
              <w:spacing w:before="60"/>
              <w:ind w:left="142" w:right="156"/>
              <w:jc w:val="both"/>
              <w:rPr>
                <w:rFonts w:ascii="Times New Roman" w:hAnsi="Times New Roman" w:cs="Times New Roman"/>
                <w:bCs/>
                <w:color w:val="auto"/>
                <w:sz w:val="22"/>
              </w:rPr>
            </w:pPr>
            <w:r w:rsidRPr="00E95F2B">
              <w:rPr>
                <w:rFonts w:ascii="Times New Roman" w:hAnsi="Times New Roman" w:cs="Times New Roman"/>
                <w:bCs/>
                <w:color w:val="auto"/>
                <w:sz w:val="22"/>
              </w:rPr>
              <w:t>Tại Quyết định số 714/QĐ-UBND</w:t>
            </w:r>
            <w:r w:rsidR="00A4081A" w:rsidRPr="00E95F2B">
              <w:rPr>
                <w:rFonts w:ascii="Times New Roman" w:hAnsi="Times New Roman" w:cs="Times New Roman"/>
                <w:bCs/>
                <w:color w:val="auto"/>
                <w:sz w:val="22"/>
              </w:rPr>
              <w:t xml:space="preserve"> ngày 07/02/2018 của UBND Thành </w:t>
            </w:r>
            <w:r w:rsidRPr="00E95F2B">
              <w:rPr>
                <w:rFonts w:ascii="Times New Roman" w:hAnsi="Times New Roman" w:cs="Times New Roman"/>
                <w:bCs/>
                <w:color w:val="auto"/>
                <w:sz w:val="22"/>
              </w:rPr>
              <w:t>phố, đã giao Quỹ Đầu tư phát triển thành phố Hà Nội quản lý nguồn vốn và tổ</w:t>
            </w:r>
            <w:r w:rsidR="00A4081A" w:rsidRPr="00E95F2B">
              <w:rPr>
                <w:rFonts w:ascii="Times New Roman" w:hAnsi="Times New Roman" w:cs="Times New Roman"/>
                <w:bCs/>
                <w:color w:val="auto"/>
                <w:sz w:val="22"/>
              </w:rPr>
              <w:t xml:space="preserve"> </w:t>
            </w:r>
            <w:r w:rsidRPr="00E95F2B">
              <w:rPr>
                <w:rFonts w:ascii="Times New Roman" w:hAnsi="Times New Roman" w:cs="Times New Roman"/>
                <w:bCs/>
                <w:color w:val="auto"/>
                <w:sz w:val="22"/>
              </w:rPr>
              <w:t>chức hoạt động của Quỹ Phát triển Khoa họ</w:t>
            </w:r>
            <w:r w:rsidR="00A4081A" w:rsidRPr="00E95F2B">
              <w:rPr>
                <w:rFonts w:ascii="Times New Roman" w:hAnsi="Times New Roman" w:cs="Times New Roman"/>
                <w:bCs/>
                <w:color w:val="auto"/>
                <w:sz w:val="22"/>
              </w:rPr>
              <w:t xml:space="preserve">c và Công nghệ. Đề nghị Sở Khoa </w:t>
            </w:r>
            <w:r w:rsidRPr="00E95F2B">
              <w:rPr>
                <w:rFonts w:ascii="Times New Roman" w:hAnsi="Times New Roman" w:cs="Times New Roman"/>
                <w:bCs/>
                <w:color w:val="auto"/>
                <w:sz w:val="22"/>
              </w:rPr>
              <w:t>học và Công nghệ rà soát, làm rõ sự khác n</w:t>
            </w:r>
            <w:r w:rsidR="00A4081A" w:rsidRPr="00E95F2B">
              <w:rPr>
                <w:rFonts w:ascii="Times New Roman" w:hAnsi="Times New Roman" w:cs="Times New Roman"/>
                <w:bCs/>
                <w:color w:val="auto"/>
                <w:sz w:val="22"/>
              </w:rPr>
              <w:t xml:space="preserve">hau về chức năng, nhiệm vụ giữa </w:t>
            </w:r>
            <w:r w:rsidRPr="00E95F2B">
              <w:rPr>
                <w:rFonts w:ascii="Times New Roman" w:hAnsi="Times New Roman" w:cs="Times New Roman"/>
                <w:bCs/>
                <w:color w:val="auto"/>
                <w:sz w:val="22"/>
              </w:rPr>
              <w:t>Quỹ Phát triển khoa học, công nghệ và đổi mới</w:t>
            </w:r>
            <w:r w:rsidR="00A4081A" w:rsidRPr="00E95F2B">
              <w:rPr>
                <w:rFonts w:ascii="Times New Roman" w:hAnsi="Times New Roman" w:cs="Times New Roman"/>
                <w:bCs/>
                <w:color w:val="auto"/>
                <w:sz w:val="22"/>
              </w:rPr>
              <w:t xml:space="preserve"> sáng tạo của Thành phố với Quỹ </w:t>
            </w:r>
            <w:r w:rsidRPr="00E95F2B">
              <w:rPr>
                <w:rFonts w:ascii="Times New Roman" w:hAnsi="Times New Roman" w:cs="Times New Roman"/>
                <w:bCs/>
                <w:color w:val="auto"/>
                <w:sz w:val="22"/>
              </w:rPr>
              <w:t>Phát triển Khoa học và Công nghệ hiện có; trên</w:t>
            </w:r>
            <w:r w:rsidR="00A4081A" w:rsidRPr="00E95F2B">
              <w:rPr>
                <w:rFonts w:ascii="Times New Roman" w:hAnsi="Times New Roman" w:cs="Times New Roman"/>
                <w:bCs/>
                <w:color w:val="auto"/>
                <w:sz w:val="22"/>
              </w:rPr>
              <w:t xml:space="preserve"> cơ sở đó, nghiên cứu, tham mưu </w:t>
            </w:r>
            <w:r w:rsidRPr="00E95F2B">
              <w:rPr>
                <w:rFonts w:ascii="Times New Roman" w:hAnsi="Times New Roman" w:cs="Times New Roman"/>
                <w:bCs/>
                <w:color w:val="auto"/>
                <w:sz w:val="22"/>
              </w:rPr>
              <w:t xml:space="preserve">UBND Thành phố phương án sắp xếp, kiện </w:t>
            </w:r>
            <w:r w:rsidR="00A4081A" w:rsidRPr="00E95F2B">
              <w:rPr>
                <w:rFonts w:ascii="Times New Roman" w:hAnsi="Times New Roman" w:cs="Times New Roman"/>
                <w:bCs/>
                <w:color w:val="auto"/>
                <w:sz w:val="22"/>
              </w:rPr>
              <w:t xml:space="preserve">toàn Quỹ Phát triển Khoa học và </w:t>
            </w:r>
            <w:r w:rsidRPr="00E95F2B">
              <w:rPr>
                <w:rFonts w:ascii="Times New Roman" w:hAnsi="Times New Roman" w:cs="Times New Roman"/>
                <w:bCs/>
                <w:color w:val="auto"/>
                <w:sz w:val="22"/>
              </w:rPr>
              <w:t>Công nghệ nhằm tránh chồng chéo về chức năng, nhiệm vụ được giao.</w:t>
            </w:r>
          </w:p>
        </w:tc>
        <w:tc>
          <w:tcPr>
            <w:tcW w:w="1715" w:type="pct"/>
            <w:tcBorders>
              <w:top w:val="single" w:sz="2" w:space="0" w:color="auto"/>
              <w:left w:val="single" w:sz="2" w:space="0" w:color="auto"/>
              <w:bottom w:val="single" w:sz="2" w:space="0" w:color="auto"/>
              <w:right w:val="single" w:sz="2" w:space="0" w:color="auto"/>
            </w:tcBorders>
            <w:vAlign w:val="center"/>
          </w:tcPr>
          <w:p w14:paraId="2CAEA2B8" w14:textId="0F3928E4" w:rsidR="00BC3A43" w:rsidRPr="00E95F2B" w:rsidRDefault="00BC3A43" w:rsidP="00C10EB4">
            <w:pPr>
              <w:widowControl/>
              <w:ind w:left="127" w:right="153"/>
              <w:jc w:val="both"/>
              <w:rPr>
                <w:rFonts w:ascii="Times New Roman" w:hAnsi="Times New Roman" w:cs="Times New Roman"/>
                <w:bCs/>
                <w:color w:val="auto"/>
                <w:spacing w:val="-4"/>
                <w:sz w:val="22"/>
              </w:rPr>
            </w:pPr>
            <w:r w:rsidRPr="00E95F2B">
              <w:rPr>
                <w:rFonts w:ascii="Times New Roman" w:hAnsi="Times New Roman" w:cs="Times New Roman"/>
                <w:bCs/>
                <w:color w:val="auto"/>
                <w:spacing w:val="-4"/>
                <w:sz w:val="22"/>
              </w:rPr>
              <w:t xml:space="preserve">Quỹ phát triển khoa học, công nghệ và đổi mới sáng tạo được xây dựng theo quy định của Luật Khoa học, công nghệ và đổi mới sáng tạo và Nghị định số 265/2025/NĐ-CP. Theo đó, Quỹ được bổ sung chức năng </w:t>
            </w:r>
            <w:r w:rsidR="00A8641B" w:rsidRPr="00E95F2B">
              <w:rPr>
                <w:rFonts w:ascii="Times New Roman" w:hAnsi="Times New Roman" w:cs="Times New Roman"/>
                <w:bCs/>
                <w:color w:val="auto"/>
                <w:spacing w:val="-4"/>
                <w:sz w:val="22"/>
              </w:rPr>
              <w:t xml:space="preserve">tài trợ, </w:t>
            </w:r>
            <w:r w:rsidRPr="00E95F2B">
              <w:rPr>
                <w:rFonts w:ascii="Times New Roman" w:hAnsi="Times New Roman" w:cs="Times New Roman"/>
                <w:bCs/>
                <w:color w:val="auto"/>
                <w:spacing w:val="-4"/>
                <w:sz w:val="22"/>
              </w:rPr>
              <w:t>đặt hàng nhiệm vụ khoa học, công nghệ và đổi mới sáng tạo.</w:t>
            </w:r>
          </w:p>
          <w:p w14:paraId="42A5409D" w14:textId="77777777" w:rsidR="00BC3A43" w:rsidRPr="00E95F2B" w:rsidRDefault="00BC3A43" w:rsidP="00C10EB4">
            <w:pPr>
              <w:widowControl/>
              <w:ind w:left="127" w:right="153"/>
              <w:jc w:val="both"/>
              <w:rPr>
                <w:rFonts w:ascii="Times New Roman" w:hAnsi="Times New Roman" w:cs="Times New Roman"/>
                <w:bCs/>
                <w:color w:val="auto"/>
                <w:spacing w:val="-4"/>
                <w:sz w:val="22"/>
              </w:rPr>
            </w:pPr>
            <w:r w:rsidRPr="00E95F2B">
              <w:rPr>
                <w:rFonts w:ascii="Times New Roman" w:hAnsi="Times New Roman" w:cs="Times New Roman"/>
                <w:bCs/>
                <w:color w:val="auto"/>
                <w:spacing w:val="-4"/>
                <w:sz w:val="22"/>
              </w:rPr>
              <w:t>Thực tiễn tại Hà Nội cho thấy mô hình ủy thác hoạt động Quỹ thông qua Quỹ Đầu tư phát triển Thành phố trước đây chưa phát huy hiệu quả do đơn vị nhận ủy thác không phải cơ quan chuyên môn về khoa học, công nghệ và đổi mới sáng tạo; đồng thời phát sinh nhiều khó khăn, vướng mắc trong triển khai hoạt động cho vay, bảo lãnh vốn vay và cơ chế tài chính, kế toán chưa phù hợp với đặc thù hoạt động khoa học và công nghệ.</w:t>
            </w:r>
          </w:p>
          <w:p w14:paraId="002E5692" w14:textId="77777777" w:rsidR="0030717F" w:rsidRPr="00E95F2B" w:rsidRDefault="00C10EB4" w:rsidP="00C10EB4">
            <w:pPr>
              <w:widowControl/>
              <w:ind w:left="127" w:right="153"/>
              <w:jc w:val="both"/>
              <w:rPr>
                <w:rFonts w:ascii="Times New Roman" w:hAnsi="Times New Roman" w:cs="Times New Roman"/>
                <w:bCs/>
                <w:color w:val="auto"/>
                <w:spacing w:val="-4"/>
                <w:sz w:val="22"/>
                <w:lang w:val="en-US"/>
              </w:rPr>
            </w:pPr>
            <w:r w:rsidRPr="00E95F2B">
              <w:rPr>
                <w:rFonts w:ascii="Times New Roman" w:hAnsi="Times New Roman" w:cs="Times New Roman"/>
                <w:bCs/>
                <w:color w:val="auto"/>
                <w:spacing w:val="-4"/>
                <w:sz w:val="22"/>
              </w:rPr>
              <w:t xml:space="preserve">Vì vậy, Quỹ mới được thành lập để thay thế mô hình Quỹ cũ, vừa triển khai các nhiệm vụ theo quy định mới, vừa khắc phục các tồn tại, hạn chế của mô hình trước đây. Dự thảo Nghị quyết đã bổ sung quy định giao UBND Thành phố tổ chức chấm dứt hoạt động của Quỹ phát triển khoa học và công nghệ thành phố Hà Nội thuộc Quỹ Đầu tư phát triển </w:t>
            </w:r>
            <w:r w:rsidRPr="00E95F2B">
              <w:rPr>
                <w:rFonts w:ascii="Times New Roman" w:hAnsi="Times New Roman" w:cs="Times New Roman"/>
                <w:bCs/>
                <w:color w:val="auto"/>
                <w:spacing w:val="-4"/>
                <w:sz w:val="22"/>
              </w:rPr>
              <w:lastRenderedPageBreak/>
              <w:t>Thành phố, bảo đảm không chồng chéo về chức năng, nhiệm vụ, nguồn vốn, quyền và nghĩa vụ với Quỹ mới.</w:t>
            </w:r>
          </w:p>
          <w:p w14:paraId="196C713F" w14:textId="194E09C8" w:rsidR="00B27E76" w:rsidRPr="00E95F2B" w:rsidRDefault="00B27E76" w:rsidP="00C10EB4">
            <w:pPr>
              <w:widowControl/>
              <w:ind w:left="127" w:right="153"/>
              <w:jc w:val="both"/>
              <w:rPr>
                <w:rFonts w:ascii="Times New Roman" w:hAnsi="Times New Roman" w:cs="Times New Roman"/>
                <w:bCs/>
                <w:color w:val="auto"/>
                <w:sz w:val="22"/>
                <w:lang w:val="en-US"/>
              </w:rPr>
            </w:pPr>
            <w:r w:rsidRPr="00E95F2B">
              <w:rPr>
                <w:rFonts w:ascii="Times New Roman" w:hAnsi="Times New Roman" w:cs="Times New Roman"/>
                <w:bCs/>
                <w:color w:val="auto"/>
                <w:sz w:val="22"/>
                <w:lang w:val="en-US"/>
              </w:rPr>
              <w:t>Cơ quan soạn thảo đã bổ sung vào Điều 14 – Trách nhiệm tổ chức thực hiện, Giao UBND Thành phố chỉ đạo chấm dứt hoạt động của Quỹ phát triển khoa học và công nghệ thành phố Hà Nội thuộc Quỹ Đầu tư phát triển Thành phố</w:t>
            </w:r>
            <w:r w:rsidR="004C5434" w:rsidRPr="00E95F2B">
              <w:rPr>
                <w:rFonts w:ascii="Times New Roman" w:hAnsi="Times New Roman" w:cs="Times New Roman"/>
                <w:bCs/>
                <w:color w:val="auto"/>
                <w:sz w:val="22"/>
                <w:lang w:val="en-US"/>
              </w:rPr>
              <w:t>.</w:t>
            </w:r>
          </w:p>
        </w:tc>
      </w:tr>
      <w:tr w:rsidR="009F53D6" w:rsidRPr="00E95F2B" w14:paraId="4EC38A67" w14:textId="77777777" w:rsidTr="00B86E98">
        <w:tc>
          <w:tcPr>
            <w:tcW w:w="557" w:type="pct"/>
            <w:tcBorders>
              <w:top w:val="single" w:sz="2" w:space="0" w:color="auto"/>
              <w:left w:val="single" w:sz="2" w:space="0" w:color="auto"/>
              <w:bottom w:val="single" w:sz="2" w:space="0" w:color="auto"/>
              <w:right w:val="single" w:sz="2" w:space="0" w:color="auto"/>
            </w:tcBorders>
            <w:vAlign w:val="center"/>
          </w:tcPr>
          <w:p w14:paraId="2177F6BA" w14:textId="4A60085F" w:rsidR="009F53D6" w:rsidRPr="00E95F2B" w:rsidRDefault="00A8641B" w:rsidP="0022254A">
            <w:pPr>
              <w:spacing w:before="60"/>
              <w:ind w:left="142" w:right="38"/>
              <w:jc w:val="both"/>
              <w:rPr>
                <w:rFonts w:ascii="Times New Roman" w:hAnsi="Times New Roman" w:cs="Times New Roman"/>
                <w:bCs/>
                <w:color w:val="auto"/>
                <w:sz w:val="22"/>
                <w:lang w:val="en-US"/>
              </w:rPr>
            </w:pPr>
            <w:r w:rsidRPr="00E95F2B">
              <w:rPr>
                <w:rFonts w:ascii="Times New Roman" w:hAnsi="Times New Roman" w:cs="Times New Roman"/>
                <w:bCs/>
                <w:color w:val="auto"/>
                <w:sz w:val="22"/>
                <w:lang w:val="en-US"/>
              </w:rPr>
              <w:lastRenderedPageBreak/>
              <w:t>Tờ trình Nghị quyết</w:t>
            </w:r>
          </w:p>
        </w:tc>
        <w:tc>
          <w:tcPr>
            <w:tcW w:w="915" w:type="pct"/>
            <w:tcBorders>
              <w:top w:val="single" w:sz="2" w:space="0" w:color="auto"/>
              <w:left w:val="single" w:sz="2" w:space="0" w:color="auto"/>
              <w:bottom w:val="single" w:sz="2" w:space="0" w:color="auto"/>
              <w:right w:val="single" w:sz="2" w:space="0" w:color="auto"/>
            </w:tcBorders>
            <w:vAlign w:val="center"/>
          </w:tcPr>
          <w:p w14:paraId="12410069" w14:textId="7CE793A4" w:rsidR="009F53D6" w:rsidRPr="00E95F2B" w:rsidRDefault="00A8641B" w:rsidP="0022254A">
            <w:pPr>
              <w:spacing w:before="60"/>
              <w:ind w:left="104" w:right="141"/>
              <w:jc w:val="both"/>
              <w:rPr>
                <w:rFonts w:ascii="Times New Roman" w:hAnsi="Times New Roman" w:cs="Times New Roman"/>
                <w:bCs/>
                <w:color w:val="auto"/>
                <w:sz w:val="22"/>
                <w:lang w:val="en-US"/>
              </w:rPr>
            </w:pPr>
            <w:r w:rsidRPr="00E95F2B">
              <w:rPr>
                <w:rFonts w:ascii="Times New Roman" w:hAnsi="Times New Roman" w:cs="Times New Roman"/>
                <w:bCs/>
                <w:color w:val="auto"/>
                <w:sz w:val="22"/>
                <w:lang w:val="en-US"/>
              </w:rPr>
              <w:t>Ủy ban Mặt trận Tổ quốc Thành phố (Văn bản số 703/MTTQ-BTT ngày 26/5/2026)</w:t>
            </w:r>
          </w:p>
        </w:tc>
        <w:tc>
          <w:tcPr>
            <w:tcW w:w="1813" w:type="pct"/>
            <w:tcBorders>
              <w:top w:val="single" w:sz="2" w:space="0" w:color="auto"/>
              <w:left w:val="single" w:sz="2" w:space="0" w:color="auto"/>
              <w:bottom w:val="single" w:sz="2" w:space="0" w:color="auto"/>
              <w:right w:val="single" w:sz="2" w:space="0" w:color="auto"/>
            </w:tcBorders>
            <w:vAlign w:val="center"/>
          </w:tcPr>
          <w:p w14:paraId="62B97085" w14:textId="5FC7A0C1" w:rsidR="009F53D6" w:rsidRPr="00E95F2B" w:rsidRDefault="00A8641B" w:rsidP="00A8641B">
            <w:pPr>
              <w:spacing w:before="60"/>
              <w:ind w:left="142" w:right="156"/>
              <w:jc w:val="both"/>
              <w:rPr>
                <w:rFonts w:ascii="Times New Roman" w:hAnsi="Times New Roman" w:cs="Times New Roman"/>
                <w:bCs/>
                <w:color w:val="auto"/>
                <w:sz w:val="22"/>
              </w:rPr>
            </w:pPr>
            <w:r w:rsidRPr="00E95F2B">
              <w:rPr>
                <w:rFonts w:ascii="Times New Roman" w:hAnsi="Times New Roman" w:cs="Times New Roman"/>
                <w:bCs/>
                <w:color w:val="auto"/>
                <w:sz w:val="22"/>
                <w:lang w:val="en-US"/>
              </w:rPr>
              <w:t>T</w:t>
            </w:r>
            <w:r w:rsidRPr="00E95F2B">
              <w:rPr>
                <w:rFonts w:ascii="Times New Roman" w:hAnsi="Times New Roman" w:cs="Times New Roman"/>
                <w:bCs/>
                <w:color w:val="auto"/>
                <w:sz w:val="22"/>
              </w:rPr>
              <w:t>iếp tục làm rõ trong Tờ trình giá trị gia tăng của</w:t>
            </w:r>
            <w:r w:rsidRPr="00E95F2B">
              <w:rPr>
                <w:rFonts w:ascii="Times New Roman" w:hAnsi="Times New Roman" w:cs="Times New Roman"/>
                <w:bCs/>
                <w:color w:val="auto"/>
                <w:sz w:val="22"/>
                <w:lang w:val="en-US"/>
              </w:rPr>
              <w:t xml:space="preserve"> </w:t>
            </w:r>
            <w:r w:rsidRPr="00E95F2B">
              <w:rPr>
                <w:rFonts w:ascii="Times New Roman" w:hAnsi="Times New Roman" w:cs="Times New Roman"/>
                <w:bCs/>
                <w:color w:val="auto"/>
                <w:sz w:val="22"/>
              </w:rPr>
              <w:t>mô hình Quỹ mới so với cơ chế quản lý hiện hành; xác định rõ Quỹ là công cụ tài</w:t>
            </w:r>
            <w:r w:rsidRPr="00E95F2B">
              <w:rPr>
                <w:rFonts w:ascii="Times New Roman" w:hAnsi="Times New Roman" w:cs="Times New Roman"/>
                <w:bCs/>
                <w:color w:val="auto"/>
                <w:sz w:val="22"/>
                <w:lang w:val="en-US"/>
              </w:rPr>
              <w:t xml:space="preserve"> </w:t>
            </w:r>
            <w:r w:rsidRPr="00E95F2B">
              <w:rPr>
                <w:rFonts w:ascii="Times New Roman" w:hAnsi="Times New Roman" w:cs="Times New Roman"/>
                <w:bCs/>
                <w:color w:val="auto"/>
                <w:sz w:val="22"/>
              </w:rPr>
              <w:t>chính để thực hiện các nhiệm vụ có tính đột phá, có khả năng tạo tác động lan tỏa,</w:t>
            </w:r>
            <w:r w:rsidRPr="00E95F2B">
              <w:rPr>
                <w:rFonts w:ascii="Times New Roman" w:hAnsi="Times New Roman" w:cs="Times New Roman"/>
                <w:bCs/>
                <w:color w:val="auto"/>
                <w:sz w:val="22"/>
                <w:lang w:val="en-US"/>
              </w:rPr>
              <w:t xml:space="preserve"> </w:t>
            </w:r>
            <w:r w:rsidRPr="00E95F2B">
              <w:rPr>
                <w:rFonts w:ascii="Times New Roman" w:hAnsi="Times New Roman" w:cs="Times New Roman"/>
                <w:bCs/>
                <w:color w:val="auto"/>
                <w:sz w:val="22"/>
              </w:rPr>
              <w:t>không phải kênh cấp phát kinh phí thường xuyên hoặc hỗ trợ dàn trải.</w:t>
            </w:r>
          </w:p>
        </w:tc>
        <w:tc>
          <w:tcPr>
            <w:tcW w:w="1715" w:type="pct"/>
            <w:tcBorders>
              <w:top w:val="single" w:sz="2" w:space="0" w:color="auto"/>
              <w:left w:val="single" w:sz="2" w:space="0" w:color="auto"/>
              <w:bottom w:val="single" w:sz="2" w:space="0" w:color="auto"/>
              <w:right w:val="single" w:sz="2" w:space="0" w:color="auto"/>
            </w:tcBorders>
            <w:vAlign w:val="center"/>
          </w:tcPr>
          <w:p w14:paraId="7F1E76E1" w14:textId="71D10048" w:rsidR="009F53D6" w:rsidRPr="00E95F2B" w:rsidRDefault="00A8641B" w:rsidP="0022254A">
            <w:pPr>
              <w:spacing w:before="60"/>
              <w:ind w:left="127" w:right="153"/>
              <w:jc w:val="both"/>
              <w:rPr>
                <w:rFonts w:ascii="Times New Roman" w:hAnsi="Times New Roman" w:cs="Times New Roman"/>
                <w:bCs/>
                <w:color w:val="auto"/>
                <w:sz w:val="22"/>
              </w:rPr>
            </w:pPr>
            <w:r w:rsidRPr="00E95F2B">
              <w:rPr>
                <w:rFonts w:ascii="Times New Roman" w:hAnsi="Times New Roman" w:cs="Times New Roman"/>
                <w:bCs/>
                <w:color w:val="auto"/>
                <w:sz w:val="22"/>
              </w:rPr>
              <w:t>Dự thảo tiếp thu ý kiến.</w:t>
            </w:r>
          </w:p>
        </w:tc>
      </w:tr>
      <w:tr w:rsidR="009F53D6" w:rsidRPr="00E95F2B" w14:paraId="3B4C8104" w14:textId="77777777" w:rsidTr="00B86E98">
        <w:tc>
          <w:tcPr>
            <w:tcW w:w="557" w:type="pct"/>
            <w:tcBorders>
              <w:top w:val="single" w:sz="2" w:space="0" w:color="auto"/>
              <w:left w:val="single" w:sz="2" w:space="0" w:color="auto"/>
              <w:bottom w:val="single" w:sz="2" w:space="0" w:color="auto"/>
              <w:right w:val="single" w:sz="2" w:space="0" w:color="auto"/>
            </w:tcBorders>
            <w:vAlign w:val="center"/>
          </w:tcPr>
          <w:p w14:paraId="034FAA68" w14:textId="348F5032" w:rsidR="009F53D6" w:rsidRPr="00E95F2B" w:rsidRDefault="00783821" w:rsidP="0022254A">
            <w:pPr>
              <w:spacing w:before="60"/>
              <w:ind w:left="142" w:right="38"/>
              <w:jc w:val="both"/>
              <w:rPr>
                <w:rFonts w:ascii="Times New Roman" w:hAnsi="Times New Roman" w:cs="Times New Roman"/>
                <w:bCs/>
                <w:color w:val="auto"/>
                <w:sz w:val="22"/>
              </w:rPr>
            </w:pPr>
            <w:r w:rsidRPr="00E95F2B">
              <w:rPr>
                <w:rFonts w:ascii="Times New Roman" w:hAnsi="Times New Roman" w:cs="Times New Roman"/>
                <w:bCs/>
                <w:color w:val="auto"/>
                <w:sz w:val="22"/>
              </w:rPr>
              <w:t>Về căn cứ pháp lý, thẩm quyền và phạm vi điều chỉnh</w:t>
            </w:r>
          </w:p>
        </w:tc>
        <w:tc>
          <w:tcPr>
            <w:tcW w:w="915" w:type="pct"/>
            <w:tcBorders>
              <w:top w:val="single" w:sz="2" w:space="0" w:color="auto"/>
              <w:left w:val="single" w:sz="2" w:space="0" w:color="auto"/>
              <w:bottom w:val="single" w:sz="2" w:space="0" w:color="auto"/>
              <w:right w:val="single" w:sz="2" w:space="0" w:color="auto"/>
            </w:tcBorders>
            <w:vAlign w:val="center"/>
          </w:tcPr>
          <w:p w14:paraId="22490138" w14:textId="77777777" w:rsidR="009F53D6" w:rsidRPr="00E95F2B" w:rsidRDefault="009F53D6" w:rsidP="0022254A">
            <w:pPr>
              <w:spacing w:before="60"/>
              <w:ind w:left="104" w:right="141"/>
              <w:jc w:val="both"/>
              <w:rPr>
                <w:rFonts w:ascii="Times New Roman" w:hAnsi="Times New Roman" w:cs="Times New Roman"/>
                <w:bCs/>
                <w:color w:val="auto"/>
                <w:sz w:val="22"/>
              </w:rPr>
            </w:pPr>
          </w:p>
        </w:tc>
        <w:tc>
          <w:tcPr>
            <w:tcW w:w="1813" w:type="pct"/>
            <w:tcBorders>
              <w:top w:val="single" w:sz="2" w:space="0" w:color="auto"/>
              <w:left w:val="single" w:sz="2" w:space="0" w:color="auto"/>
              <w:bottom w:val="single" w:sz="2" w:space="0" w:color="auto"/>
              <w:right w:val="single" w:sz="2" w:space="0" w:color="auto"/>
            </w:tcBorders>
            <w:vAlign w:val="center"/>
          </w:tcPr>
          <w:p w14:paraId="65C085FA" w14:textId="709960D1" w:rsidR="009F53D6" w:rsidRPr="00E95F2B" w:rsidRDefault="00A8641B" w:rsidP="00A8641B">
            <w:pPr>
              <w:spacing w:before="60"/>
              <w:ind w:left="142" w:right="156"/>
              <w:jc w:val="both"/>
              <w:rPr>
                <w:rFonts w:ascii="Times New Roman" w:hAnsi="Times New Roman" w:cs="Times New Roman"/>
                <w:bCs/>
                <w:color w:val="auto"/>
                <w:sz w:val="22"/>
              </w:rPr>
            </w:pPr>
            <w:r w:rsidRPr="00E95F2B">
              <w:rPr>
                <w:rFonts w:ascii="Times New Roman" w:hAnsi="Times New Roman" w:cs="Times New Roman"/>
                <w:bCs/>
                <w:color w:val="auto"/>
                <w:sz w:val="22"/>
              </w:rPr>
              <w:t>Dự thảo có một số nội dung khác với quy định chung tại Nghị định số 265/2025/NĐ-CP và Thông tư số 17/2026/TT-BKHCN, đặc biệt là việc Quỹ không có tư cách pháp nhân và việc giao Sở Khoa học và Công nghệ là cơ quan điều hành Quỹ. Đề nghị hồ sơ trình cần có ý kiến thẩm định, giải trình đầy đủ của cơ quan pháp chế, tài chính và cơ quan chuyên môn Trung ương liên quan, bảo đảm Nghị quyết sau khi ban hành có tính pháp lý vững chắc, không phát sinh vướng mắc trong quá trình tổ chức thực hiện, thanh tra, kiểm toán, quyết toán ngân sách.</w:t>
            </w:r>
          </w:p>
        </w:tc>
        <w:tc>
          <w:tcPr>
            <w:tcW w:w="1715" w:type="pct"/>
            <w:tcBorders>
              <w:top w:val="single" w:sz="2" w:space="0" w:color="auto"/>
              <w:left w:val="single" w:sz="2" w:space="0" w:color="auto"/>
              <w:bottom w:val="single" w:sz="2" w:space="0" w:color="auto"/>
              <w:right w:val="single" w:sz="2" w:space="0" w:color="auto"/>
            </w:tcBorders>
            <w:vAlign w:val="center"/>
          </w:tcPr>
          <w:p w14:paraId="747A178D" w14:textId="77777777" w:rsidR="004C5434" w:rsidRPr="00E95F2B" w:rsidRDefault="004C5434" w:rsidP="004C5434">
            <w:pPr>
              <w:spacing w:before="60"/>
              <w:ind w:left="127" w:right="153"/>
              <w:jc w:val="both"/>
              <w:rPr>
                <w:rFonts w:ascii="Times New Roman" w:hAnsi="Times New Roman" w:cs="Times New Roman"/>
                <w:bCs/>
                <w:color w:val="auto"/>
                <w:sz w:val="22"/>
              </w:rPr>
            </w:pPr>
            <w:r w:rsidRPr="00E95F2B">
              <w:rPr>
                <w:rFonts w:ascii="Times New Roman" w:hAnsi="Times New Roman" w:cs="Times New Roman"/>
                <w:bCs/>
                <w:color w:val="auto"/>
                <w:sz w:val="22"/>
              </w:rPr>
              <w:t>Ngày 07/05/2026, có Văn bản số 2737/SKHCN-CLCS về việc xin ý kiến, tham vấn và đăng tải Hồ sơ Nghị quyết của HĐND Thành phố về việc thành lập, cơ chế tổ chức, hoạt động, quản lý Quỹ phát triển khoa học, công nghệ và đổi mới sáng tạo của Thành phố gửi các các sở, ngành, đơn vị liên quan để xin ý kiến góp ý cho dự thảo Nghị quyết đồng thời gửi Trung tâm Truyền thông, Dữ liệu và Công nghệ số thành phố Hà Nội để đăng tải dự thảo Nghị quyết trên Cổng Thông tin điện tử Thành phố;</w:t>
            </w:r>
          </w:p>
          <w:p w14:paraId="25E0C75A" w14:textId="22D33CA3" w:rsidR="009F53D6" w:rsidRPr="00E95F2B" w:rsidRDefault="004C5434" w:rsidP="004C5434">
            <w:pPr>
              <w:spacing w:before="60"/>
              <w:ind w:left="127" w:right="153"/>
              <w:jc w:val="both"/>
              <w:rPr>
                <w:rFonts w:ascii="Times New Roman" w:hAnsi="Times New Roman" w:cs="Times New Roman"/>
                <w:bCs/>
                <w:color w:val="auto"/>
                <w:sz w:val="22"/>
              </w:rPr>
            </w:pPr>
            <w:r w:rsidRPr="00E95F2B">
              <w:rPr>
                <w:rFonts w:ascii="Times New Roman" w:hAnsi="Times New Roman" w:cs="Times New Roman"/>
                <w:bCs/>
                <w:color w:val="auto"/>
                <w:sz w:val="22"/>
              </w:rPr>
              <w:t>Sở Khoa học và Công nghệ đã nhận đủ</w:t>
            </w:r>
            <w:r w:rsidR="00632080" w:rsidRPr="00E95F2B">
              <w:rPr>
                <w:rFonts w:ascii="Times New Roman" w:hAnsi="Times New Roman" w:cs="Times New Roman"/>
                <w:bCs/>
                <w:color w:val="auto"/>
                <w:sz w:val="22"/>
              </w:rPr>
              <w:t xml:space="preserve"> ý kiến</w:t>
            </w:r>
            <w:r w:rsidRPr="00E95F2B">
              <w:rPr>
                <w:rFonts w:ascii="Times New Roman" w:hAnsi="Times New Roman" w:cs="Times New Roman"/>
                <w:bCs/>
                <w:color w:val="auto"/>
                <w:sz w:val="22"/>
              </w:rPr>
              <w:t xml:space="preserve"> tham vấn của Bộ Khoa học và Công nghệ (giao cho Quỹ phát triển khoa học và công nghệ Quốc gia) tại Văn bản số 1081/ NAFOSTED-NVCT ngày 15/5/2026 và Thường trực Hội đồng nhân dân Thành phố tại văn bản số 136/HĐND-BKHCNMT ngày 26/5/2026; ý kiến góp ý của Sở Tài chính (tại Văn bản số 7806/STC-QLNS ngày 22/5/2026), Sở Nội vụ (tại Văn bản số 3066 ngày 13/5/2026) và các cơ quan, đơn vị có liên quan khác. Sở Khoa học và Công nghệ đã tiếp thu theo các ý kiến góp ý, tham vấn.</w:t>
            </w:r>
          </w:p>
        </w:tc>
      </w:tr>
      <w:tr w:rsidR="009F53D6" w:rsidRPr="00E95F2B" w14:paraId="32F22D0D" w14:textId="77777777" w:rsidTr="00B86E98">
        <w:tc>
          <w:tcPr>
            <w:tcW w:w="557" w:type="pct"/>
            <w:tcBorders>
              <w:top w:val="single" w:sz="2" w:space="0" w:color="auto"/>
              <w:left w:val="single" w:sz="2" w:space="0" w:color="auto"/>
              <w:bottom w:val="single" w:sz="2" w:space="0" w:color="auto"/>
              <w:right w:val="single" w:sz="2" w:space="0" w:color="auto"/>
            </w:tcBorders>
            <w:vAlign w:val="center"/>
          </w:tcPr>
          <w:p w14:paraId="63B62E95" w14:textId="1DAB3D44" w:rsidR="009F53D6" w:rsidRPr="00E95F2B" w:rsidRDefault="00783821" w:rsidP="0022254A">
            <w:pPr>
              <w:spacing w:before="60"/>
              <w:ind w:left="142" w:right="38"/>
              <w:jc w:val="both"/>
              <w:rPr>
                <w:rFonts w:ascii="Times New Roman" w:hAnsi="Times New Roman" w:cs="Times New Roman"/>
                <w:bCs/>
                <w:color w:val="auto"/>
                <w:sz w:val="22"/>
              </w:rPr>
            </w:pPr>
            <w:r w:rsidRPr="00E95F2B">
              <w:rPr>
                <w:rFonts w:ascii="Times New Roman" w:hAnsi="Times New Roman" w:cs="Times New Roman"/>
                <w:bCs/>
                <w:color w:val="auto"/>
                <w:sz w:val="22"/>
              </w:rPr>
              <w:t xml:space="preserve">Về mô hình tổ </w:t>
            </w:r>
            <w:r w:rsidRPr="00E95F2B">
              <w:rPr>
                <w:rFonts w:ascii="Times New Roman" w:hAnsi="Times New Roman" w:cs="Times New Roman"/>
                <w:bCs/>
                <w:color w:val="auto"/>
                <w:sz w:val="22"/>
              </w:rPr>
              <w:lastRenderedPageBreak/>
              <w:t>chức, điều hành Quỹ</w:t>
            </w:r>
          </w:p>
        </w:tc>
        <w:tc>
          <w:tcPr>
            <w:tcW w:w="915" w:type="pct"/>
            <w:tcBorders>
              <w:top w:val="single" w:sz="2" w:space="0" w:color="auto"/>
              <w:left w:val="single" w:sz="2" w:space="0" w:color="auto"/>
              <w:bottom w:val="single" w:sz="2" w:space="0" w:color="auto"/>
              <w:right w:val="single" w:sz="2" w:space="0" w:color="auto"/>
            </w:tcBorders>
            <w:vAlign w:val="center"/>
          </w:tcPr>
          <w:p w14:paraId="5F25EEE8" w14:textId="77777777" w:rsidR="009F53D6" w:rsidRPr="00E95F2B" w:rsidRDefault="009F53D6" w:rsidP="0022254A">
            <w:pPr>
              <w:spacing w:before="60"/>
              <w:ind w:left="104" w:right="141"/>
              <w:jc w:val="both"/>
              <w:rPr>
                <w:rFonts w:ascii="Times New Roman" w:hAnsi="Times New Roman" w:cs="Times New Roman"/>
                <w:bCs/>
                <w:color w:val="auto"/>
                <w:sz w:val="22"/>
              </w:rPr>
            </w:pPr>
          </w:p>
        </w:tc>
        <w:tc>
          <w:tcPr>
            <w:tcW w:w="1813" w:type="pct"/>
            <w:tcBorders>
              <w:top w:val="single" w:sz="2" w:space="0" w:color="auto"/>
              <w:left w:val="single" w:sz="2" w:space="0" w:color="auto"/>
              <w:bottom w:val="single" w:sz="2" w:space="0" w:color="auto"/>
              <w:right w:val="single" w:sz="2" w:space="0" w:color="auto"/>
            </w:tcBorders>
            <w:vAlign w:val="center"/>
          </w:tcPr>
          <w:p w14:paraId="4D4B1FE2" w14:textId="719ED911" w:rsidR="009F53D6" w:rsidRPr="00E95F2B" w:rsidRDefault="00783821" w:rsidP="00783821">
            <w:pPr>
              <w:spacing w:before="60"/>
              <w:ind w:left="142" w:right="156"/>
              <w:jc w:val="both"/>
              <w:rPr>
                <w:rFonts w:ascii="Times New Roman" w:hAnsi="Times New Roman" w:cs="Times New Roman"/>
                <w:bCs/>
                <w:color w:val="auto"/>
                <w:sz w:val="22"/>
              </w:rPr>
            </w:pPr>
            <w:r w:rsidRPr="00E95F2B">
              <w:rPr>
                <w:rFonts w:ascii="Times New Roman" w:hAnsi="Times New Roman" w:cs="Times New Roman"/>
                <w:bCs/>
                <w:color w:val="auto"/>
                <w:sz w:val="22"/>
              </w:rPr>
              <w:t xml:space="preserve">Quỹ không có tư cách pháp nhân nhưng có con dấu, tài </w:t>
            </w:r>
            <w:r w:rsidRPr="00E95F2B">
              <w:rPr>
                <w:rFonts w:ascii="Times New Roman" w:hAnsi="Times New Roman" w:cs="Times New Roman"/>
                <w:bCs/>
                <w:color w:val="auto"/>
                <w:sz w:val="22"/>
              </w:rPr>
              <w:lastRenderedPageBreak/>
              <w:t>khoản riêng, cần quy định thật rõ thẩm quyền ký kết hợp đồng, chủ thể chịu trách nhiệm pháp lý, trách nhiệm kế toán, trách nhiệm quyết toán, trách nhiệm giải trình và trách nhiệm bồi hoàn khi xảy ra sai phạm.</w:t>
            </w:r>
          </w:p>
        </w:tc>
        <w:tc>
          <w:tcPr>
            <w:tcW w:w="1715" w:type="pct"/>
            <w:tcBorders>
              <w:top w:val="single" w:sz="2" w:space="0" w:color="auto"/>
              <w:left w:val="single" w:sz="2" w:space="0" w:color="auto"/>
              <w:bottom w:val="single" w:sz="2" w:space="0" w:color="auto"/>
              <w:right w:val="single" w:sz="2" w:space="0" w:color="auto"/>
            </w:tcBorders>
            <w:vAlign w:val="center"/>
          </w:tcPr>
          <w:p w14:paraId="561306A1" w14:textId="1256DECE" w:rsidR="009F53D6" w:rsidRPr="00E95F2B" w:rsidRDefault="00783821" w:rsidP="0022254A">
            <w:pPr>
              <w:spacing w:before="60"/>
              <w:ind w:left="127" w:right="153"/>
              <w:jc w:val="both"/>
              <w:rPr>
                <w:rFonts w:ascii="Times New Roman" w:hAnsi="Times New Roman" w:cs="Times New Roman"/>
                <w:bCs/>
                <w:color w:val="auto"/>
                <w:sz w:val="22"/>
              </w:rPr>
            </w:pPr>
            <w:r w:rsidRPr="00E95F2B">
              <w:rPr>
                <w:rFonts w:ascii="Times New Roman" w:hAnsi="Times New Roman" w:cs="Times New Roman"/>
                <w:bCs/>
                <w:color w:val="auto"/>
                <w:sz w:val="22"/>
              </w:rPr>
              <w:lastRenderedPageBreak/>
              <w:t xml:space="preserve">Sau khi tiếp thu ý kiến góp ý của các cơ quan, đơn vị, cơ </w:t>
            </w:r>
            <w:r w:rsidRPr="00E95F2B">
              <w:rPr>
                <w:rFonts w:ascii="Times New Roman" w:hAnsi="Times New Roman" w:cs="Times New Roman"/>
                <w:bCs/>
                <w:color w:val="auto"/>
                <w:sz w:val="22"/>
              </w:rPr>
              <w:lastRenderedPageBreak/>
              <w:t>quan soạn thảo đã điều chỉnh mô hình tổ chức của Quỹ theo hướng có tư cách pháp nhân, có con dấu và tài khoản riêng.</w:t>
            </w:r>
          </w:p>
        </w:tc>
      </w:tr>
      <w:tr w:rsidR="00783821" w:rsidRPr="00E95F2B" w14:paraId="5BAE7F43" w14:textId="77777777" w:rsidTr="00B86E98">
        <w:tc>
          <w:tcPr>
            <w:tcW w:w="557" w:type="pct"/>
            <w:tcBorders>
              <w:top w:val="single" w:sz="2" w:space="0" w:color="auto"/>
              <w:left w:val="single" w:sz="2" w:space="0" w:color="auto"/>
              <w:bottom w:val="single" w:sz="2" w:space="0" w:color="auto"/>
              <w:right w:val="single" w:sz="2" w:space="0" w:color="auto"/>
            </w:tcBorders>
            <w:vAlign w:val="center"/>
          </w:tcPr>
          <w:p w14:paraId="1644D761" w14:textId="07E9123F" w:rsidR="00783821" w:rsidRPr="00E95F2B" w:rsidRDefault="00783821" w:rsidP="0022254A">
            <w:pPr>
              <w:spacing w:before="60"/>
              <w:ind w:left="142" w:right="38"/>
              <w:jc w:val="both"/>
              <w:rPr>
                <w:rFonts w:ascii="Times New Roman" w:hAnsi="Times New Roman" w:cs="Times New Roman"/>
                <w:bCs/>
                <w:color w:val="auto"/>
                <w:sz w:val="22"/>
              </w:rPr>
            </w:pPr>
            <w:r w:rsidRPr="00E95F2B">
              <w:rPr>
                <w:rFonts w:ascii="Times New Roman" w:hAnsi="Times New Roman" w:cs="Times New Roman"/>
                <w:bCs/>
                <w:color w:val="auto"/>
                <w:sz w:val="22"/>
              </w:rPr>
              <w:lastRenderedPageBreak/>
              <w:t>Điều 9, Điều 10 dự thảo Nghị quyết</w:t>
            </w:r>
          </w:p>
        </w:tc>
        <w:tc>
          <w:tcPr>
            <w:tcW w:w="915" w:type="pct"/>
            <w:tcBorders>
              <w:top w:val="single" w:sz="2" w:space="0" w:color="auto"/>
              <w:left w:val="single" w:sz="2" w:space="0" w:color="auto"/>
              <w:bottom w:val="single" w:sz="2" w:space="0" w:color="auto"/>
              <w:right w:val="single" w:sz="2" w:space="0" w:color="auto"/>
            </w:tcBorders>
            <w:vAlign w:val="center"/>
          </w:tcPr>
          <w:p w14:paraId="6A075F81" w14:textId="77777777" w:rsidR="00783821" w:rsidRPr="00E95F2B" w:rsidRDefault="00783821" w:rsidP="0022254A">
            <w:pPr>
              <w:spacing w:before="60"/>
              <w:ind w:left="104" w:right="141"/>
              <w:jc w:val="both"/>
              <w:rPr>
                <w:rFonts w:ascii="Times New Roman" w:hAnsi="Times New Roman" w:cs="Times New Roman"/>
                <w:bCs/>
                <w:color w:val="auto"/>
                <w:sz w:val="22"/>
              </w:rPr>
            </w:pPr>
          </w:p>
        </w:tc>
        <w:tc>
          <w:tcPr>
            <w:tcW w:w="1813" w:type="pct"/>
            <w:tcBorders>
              <w:top w:val="single" w:sz="2" w:space="0" w:color="auto"/>
              <w:left w:val="single" w:sz="2" w:space="0" w:color="auto"/>
              <w:bottom w:val="single" w:sz="2" w:space="0" w:color="auto"/>
              <w:right w:val="single" w:sz="2" w:space="0" w:color="auto"/>
            </w:tcBorders>
            <w:vAlign w:val="center"/>
          </w:tcPr>
          <w:p w14:paraId="37E7CBB4" w14:textId="05DA4C77" w:rsidR="00783821" w:rsidRPr="00E95F2B" w:rsidRDefault="00783821" w:rsidP="00783821">
            <w:pPr>
              <w:spacing w:before="60"/>
              <w:ind w:left="142" w:right="156"/>
              <w:jc w:val="both"/>
              <w:rPr>
                <w:rFonts w:ascii="Times New Roman" w:hAnsi="Times New Roman" w:cs="Times New Roman"/>
                <w:bCs/>
                <w:color w:val="auto"/>
                <w:sz w:val="22"/>
              </w:rPr>
            </w:pPr>
            <w:r w:rsidRPr="00E95F2B">
              <w:rPr>
                <w:rFonts w:ascii="Times New Roman" w:hAnsi="Times New Roman" w:cs="Times New Roman"/>
                <w:bCs/>
                <w:color w:val="auto"/>
                <w:sz w:val="22"/>
              </w:rPr>
              <w:t>Để thống nhất với mô hình Quỹ không có tư cách pháp nhân. Các khái niệm như “Giám đốc Quỹ”, “Phó Giám đốc Quỹ”, “Kế toán trưởng hoặc Trưởng cơ quan tài chính của Quỹ” cần được giải thích hoặc chỉnh lý cho phù hợp với việc giao Sở Khoa học và Công nghệ điều hành Quỹ, tránh tạo cách hiểu như đang hình thành một pháp nhân hoặc tổ chức độc lập khác</w:t>
            </w:r>
          </w:p>
        </w:tc>
        <w:tc>
          <w:tcPr>
            <w:tcW w:w="1715" w:type="pct"/>
            <w:tcBorders>
              <w:top w:val="single" w:sz="2" w:space="0" w:color="auto"/>
              <w:left w:val="single" w:sz="2" w:space="0" w:color="auto"/>
              <w:bottom w:val="single" w:sz="2" w:space="0" w:color="auto"/>
              <w:right w:val="single" w:sz="2" w:space="0" w:color="auto"/>
            </w:tcBorders>
            <w:vAlign w:val="center"/>
          </w:tcPr>
          <w:p w14:paraId="527E8B30" w14:textId="4384E05B" w:rsidR="00783821" w:rsidRPr="00E95F2B" w:rsidRDefault="00783821" w:rsidP="009F237A">
            <w:pPr>
              <w:spacing w:before="60"/>
              <w:ind w:left="127" w:right="153"/>
              <w:jc w:val="both"/>
              <w:rPr>
                <w:rFonts w:ascii="Times New Roman" w:hAnsi="Times New Roman" w:cs="Times New Roman"/>
                <w:bCs/>
                <w:color w:val="auto"/>
                <w:sz w:val="22"/>
              </w:rPr>
            </w:pPr>
            <w:r w:rsidRPr="00E95F2B">
              <w:rPr>
                <w:rFonts w:ascii="Times New Roman" w:hAnsi="Times New Roman" w:cs="Times New Roman"/>
                <w:bCs/>
                <w:color w:val="auto"/>
                <w:sz w:val="22"/>
              </w:rPr>
              <w:t>Sau khi tiếp thu ý kiến góp ý của các cơ quan, đơn vị, cơ quan soạn thảo đã điều chỉnh mô hình tổ chức của Quỹ theo hướng có tư cách pháp nhân, phù hợp với quy định tại Điều lệ mẫu ban hành kèm theo Thông tư 17/2026/TT-BKHCN ngày 13/4/2026 của Bộ Khoa học và Công nghệ. việc tổ chức bộ máy và bố trí các chức danh của Quỹ là phù hợp.</w:t>
            </w:r>
          </w:p>
        </w:tc>
      </w:tr>
      <w:tr w:rsidR="00783821" w:rsidRPr="00E95F2B" w14:paraId="2D7E5D92" w14:textId="77777777" w:rsidTr="00B86E98">
        <w:tc>
          <w:tcPr>
            <w:tcW w:w="557" w:type="pct"/>
            <w:tcBorders>
              <w:top w:val="single" w:sz="2" w:space="0" w:color="auto"/>
              <w:left w:val="single" w:sz="2" w:space="0" w:color="auto"/>
              <w:bottom w:val="single" w:sz="2" w:space="0" w:color="auto"/>
              <w:right w:val="single" w:sz="2" w:space="0" w:color="auto"/>
            </w:tcBorders>
            <w:vAlign w:val="center"/>
          </w:tcPr>
          <w:p w14:paraId="1F1D9363" w14:textId="12668BD2" w:rsidR="00783821" w:rsidRPr="00E95F2B" w:rsidRDefault="009F237A" w:rsidP="0022254A">
            <w:pPr>
              <w:spacing w:before="60"/>
              <w:ind w:left="142" w:right="38"/>
              <w:jc w:val="both"/>
              <w:rPr>
                <w:rFonts w:ascii="Times New Roman" w:hAnsi="Times New Roman" w:cs="Times New Roman"/>
                <w:bCs/>
                <w:color w:val="auto"/>
                <w:sz w:val="22"/>
              </w:rPr>
            </w:pPr>
            <w:r w:rsidRPr="00E95F2B">
              <w:rPr>
                <w:rFonts w:ascii="Times New Roman" w:hAnsi="Times New Roman" w:cs="Times New Roman"/>
                <w:bCs/>
                <w:color w:val="auto"/>
                <w:sz w:val="22"/>
              </w:rPr>
              <w:t>Về mục tiêu, nhiệm vụ, nội dung hỗ trợ của Quỹ</w:t>
            </w:r>
          </w:p>
        </w:tc>
        <w:tc>
          <w:tcPr>
            <w:tcW w:w="915" w:type="pct"/>
            <w:tcBorders>
              <w:top w:val="single" w:sz="2" w:space="0" w:color="auto"/>
              <w:left w:val="single" w:sz="2" w:space="0" w:color="auto"/>
              <w:bottom w:val="single" w:sz="2" w:space="0" w:color="auto"/>
              <w:right w:val="single" w:sz="2" w:space="0" w:color="auto"/>
            </w:tcBorders>
            <w:vAlign w:val="center"/>
          </w:tcPr>
          <w:p w14:paraId="4CAC050C" w14:textId="77777777" w:rsidR="00783821" w:rsidRPr="00E95F2B" w:rsidRDefault="00783821" w:rsidP="0022254A">
            <w:pPr>
              <w:spacing w:before="60"/>
              <w:ind w:left="104" w:right="141"/>
              <w:jc w:val="both"/>
              <w:rPr>
                <w:rFonts w:ascii="Times New Roman" w:hAnsi="Times New Roman" w:cs="Times New Roman"/>
                <w:bCs/>
                <w:color w:val="auto"/>
                <w:sz w:val="22"/>
              </w:rPr>
            </w:pPr>
          </w:p>
        </w:tc>
        <w:tc>
          <w:tcPr>
            <w:tcW w:w="1813" w:type="pct"/>
            <w:tcBorders>
              <w:top w:val="single" w:sz="2" w:space="0" w:color="auto"/>
              <w:left w:val="single" w:sz="2" w:space="0" w:color="auto"/>
              <w:bottom w:val="single" w:sz="2" w:space="0" w:color="auto"/>
              <w:right w:val="single" w:sz="2" w:space="0" w:color="auto"/>
            </w:tcBorders>
            <w:vAlign w:val="center"/>
          </w:tcPr>
          <w:p w14:paraId="7DAF5A19" w14:textId="17B1CC8D" w:rsidR="009F237A" w:rsidRPr="00E95F2B" w:rsidRDefault="009F237A" w:rsidP="009F237A">
            <w:pPr>
              <w:spacing w:before="60"/>
              <w:ind w:left="142" w:right="159"/>
              <w:jc w:val="both"/>
              <w:rPr>
                <w:rFonts w:ascii="Times New Roman" w:hAnsi="Times New Roman" w:cs="Times New Roman"/>
                <w:bCs/>
                <w:color w:val="auto"/>
                <w:sz w:val="22"/>
              </w:rPr>
            </w:pPr>
            <w:r w:rsidRPr="00E95F2B">
              <w:rPr>
                <w:rFonts w:ascii="Times New Roman" w:hAnsi="Times New Roman" w:cs="Times New Roman"/>
                <w:bCs/>
                <w:color w:val="auto"/>
                <w:sz w:val="22"/>
              </w:rPr>
              <w:t>Đề nghị quy định rõ hơn các nhóm ưu tiên của Quỹ theo hướng tập trung vào những bài toán lớn, cấp thiết của Hà Nội như: quản trị đô thị thông minh, giao thông, môi trường, y tế, giáo dục, văn hóa, bảo tồn di sản gắn với phát triển, chuyển đổi số, dữ liệu, trí tuệ nhân tạo, công nghệ cao, công nghệ chiến lược và các lĩnh vực có khả năng tạo giá trị gia tăng cao cho kinh tế Thủ đô.</w:t>
            </w:r>
          </w:p>
          <w:p w14:paraId="7E4A6D28" w14:textId="0F92BEDF" w:rsidR="00783821" w:rsidRPr="00E95F2B" w:rsidRDefault="009F237A" w:rsidP="009F237A">
            <w:pPr>
              <w:spacing w:before="60"/>
              <w:ind w:left="142" w:right="156"/>
              <w:jc w:val="both"/>
              <w:rPr>
                <w:rFonts w:ascii="Times New Roman" w:hAnsi="Times New Roman" w:cs="Times New Roman"/>
                <w:bCs/>
                <w:color w:val="auto"/>
                <w:sz w:val="22"/>
              </w:rPr>
            </w:pPr>
            <w:r w:rsidRPr="00E95F2B">
              <w:rPr>
                <w:rFonts w:ascii="Times New Roman" w:hAnsi="Times New Roman" w:cs="Times New Roman"/>
                <w:bCs/>
                <w:color w:val="auto"/>
                <w:sz w:val="22"/>
              </w:rPr>
              <w:t>Cần thiết kế cơ chế lựa chọn nhiệm vụ theo nguyên tắc có trọng tâm, trọng điểm, có tiêu chí đầu ra, có khả năng kiểm chứng tác động, tránh chia nhỏ nguồn lực, hỗ trợ hình thức hoặc biến Quỹ thành nơi phân bổ kinh phí theo đề xuất hành chính.</w:t>
            </w:r>
          </w:p>
        </w:tc>
        <w:tc>
          <w:tcPr>
            <w:tcW w:w="1715" w:type="pct"/>
            <w:tcBorders>
              <w:top w:val="single" w:sz="2" w:space="0" w:color="auto"/>
              <w:left w:val="single" w:sz="2" w:space="0" w:color="auto"/>
              <w:bottom w:val="single" w:sz="2" w:space="0" w:color="auto"/>
              <w:right w:val="single" w:sz="2" w:space="0" w:color="auto"/>
            </w:tcBorders>
            <w:vAlign w:val="center"/>
          </w:tcPr>
          <w:p w14:paraId="5F51A238" w14:textId="1C85D9CC" w:rsidR="00632080" w:rsidRPr="00E95F2B" w:rsidRDefault="00632080" w:rsidP="00617997">
            <w:pPr>
              <w:spacing w:before="60"/>
              <w:ind w:left="127" w:right="153"/>
              <w:jc w:val="both"/>
              <w:rPr>
                <w:rFonts w:ascii="Times New Roman" w:hAnsi="Times New Roman" w:cs="Times New Roman"/>
                <w:bCs/>
                <w:color w:val="auto"/>
                <w:sz w:val="22"/>
                <w:lang w:val="en-US"/>
              </w:rPr>
            </w:pPr>
            <w:r w:rsidRPr="00E95F2B">
              <w:rPr>
                <w:rFonts w:ascii="Times New Roman" w:hAnsi="Times New Roman" w:cs="Times New Roman"/>
                <w:bCs/>
                <w:color w:val="auto"/>
                <w:sz w:val="22"/>
              </w:rPr>
              <w:t>Điều 5 dự thảo Nghị quyết đã quy định hoạt động của Quỹ phù hợp với định hướng, kế hoạch phát triển khoa học, công nghệ, đổi mới sáng tạo, chuyển đổi số và phát triển kinh tế - xã hội của Thành phố.</w:t>
            </w:r>
          </w:p>
          <w:p w14:paraId="2CE32247" w14:textId="089E9AD6" w:rsidR="00617997" w:rsidRPr="00E95F2B" w:rsidRDefault="00632080" w:rsidP="00632080">
            <w:pPr>
              <w:spacing w:before="60"/>
              <w:ind w:left="127" w:right="153"/>
              <w:jc w:val="both"/>
              <w:rPr>
                <w:rFonts w:ascii="Times New Roman" w:hAnsi="Times New Roman" w:cs="Times New Roman"/>
                <w:bCs/>
                <w:color w:val="auto"/>
                <w:sz w:val="22"/>
                <w:lang w:val="en-US"/>
              </w:rPr>
            </w:pPr>
            <w:r w:rsidRPr="00E95F2B">
              <w:rPr>
                <w:rFonts w:ascii="Times New Roman" w:hAnsi="Times New Roman" w:cs="Times New Roman"/>
                <w:bCs/>
                <w:color w:val="auto"/>
                <w:sz w:val="22"/>
                <w:lang w:val="en-US"/>
              </w:rPr>
              <w:t>Cơ quan soạn thảo đề xuất không ghi cụ thể các bài toán của thành phố trong Nghị quyết vì mỗi giai đoạn có các bài toán khác nhau trong khi đó Quỹ sẽ tồn tại lâu dài.</w:t>
            </w:r>
          </w:p>
          <w:p w14:paraId="084A8288" w14:textId="01F294C6" w:rsidR="00F84556" w:rsidRPr="00E95F2B" w:rsidRDefault="00617997" w:rsidP="00617997">
            <w:pPr>
              <w:spacing w:before="60"/>
              <w:ind w:left="127" w:right="153"/>
              <w:jc w:val="both"/>
              <w:rPr>
                <w:rFonts w:ascii="Times New Roman" w:hAnsi="Times New Roman" w:cs="Times New Roman"/>
                <w:bCs/>
                <w:color w:val="auto"/>
                <w:sz w:val="22"/>
              </w:rPr>
            </w:pPr>
            <w:r w:rsidRPr="00E95F2B">
              <w:rPr>
                <w:rFonts w:ascii="Times New Roman" w:hAnsi="Times New Roman" w:cs="Times New Roman"/>
                <w:bCs/>
                <w:color w:val="auto"/>
                <w:sz w:val="22"/>
              </w:rPr>
              <w:t>Dự thảo Nghị quyết đã quy định việc cấp kinh phí tài trợ, đặt hàng, hỗ trợ kinh phí, hỗ trợ lãi suất vay, đồng tài trợ, đồng đặt hàng và các phương thức hỗ trợ hợp pháp khác được thực hiện theo quyết định, hợp đồng hoặc thỏa thuận; gắn với mục tiêu, tiến độ, sản phẩm đầu ra, hiệu quả, tác động và mức độ rủi ro của nhiệm vụ. Điều kiện, tiêu chí, hồ sơ, trình tự, thủ tục, mức hỗ trợ, cơ chế hỗ trợ được thực hiện theo Nghị quyết này, Điều lệ Quỹ và quy định của pháp luật có liên quan. Nghị quyết bảo đảm sử dụng Quỹ đúng mục đích, đúng đối tượng</w:t>
            </w:r>
            <w:r w:rsidRPr="00E95F2B">
              <w:rPr>
                <w:rFonts w:ascii="Times New Roman" w:hAnsi="Times New Roman" w:cs="Times New Roman"/>
                <w:color w:val="auto"/>
                <w:sz w:val="28"/>
                <w:szCs w:val="28"/>
                <w:lang w:eastAsia="en-US"/>
              </w:rPr>
              <w:t xml:space="preserve"> </w:t>
            </w:r>
            <w:r w:rsidRPr="00E95F2B">
              <w:rPr>
                <w:rFonts w:ascii="Times New Roman" w:hAnsi="Times New Roman" w:cs="Times New Roman"/>
                <w:bCs/>
                <w:color w:val="auto"/>
                <w:sz w:val="22"/>
              </w:rPr>
              <w:t>không hỗ trợ trùng lặp từ nguồn ngân sách nhà nước cho cùng một nội dung, nhiệm vụ, hạng mục chi.</w:t>
            </w:r>
          </w:p>
        </w:tc>
      </w:tr>
      <w:tr w:rsidR="00783821" w:rsidRPr="00E95F2B" w14:paraId="61FF0C1A" w14:textId="77777777" w:rsidTr="00B86E98">
        <w:tc>
          <w:tcPr>
            <w:tcW w:w="557" w:type="pct"/>
            <w:tcBorders>
              <w:top w:val="single" w:sz="2" w:space="0" w:color="auto"/>
              <w:left w:val="single" w:sz="2" w:space="0" w:color="auto"/>
              <w:bottom w:val="single" w:sz="2" w:space="0" w:color="auto"/>
              <w:right w:val="single" w:sz="2" w:space="0" w:color="auto"/>
            </w:tcBorders>
            <w:vAlign w:val="center"/>
          </w:tcPr>
          <w:p w14:paraId="0400BADD" w14:textId="40103D2C" w:rsidR="00783821" w:rsidRPr="00E95F2B" w:rsidRDefault="00617997" w:rsidP="0022254A">
            <w:pPr>
              <w:spacing w:before="60"/>
              <w:ind w:left="142" w:right="38"/>
              <w:jc w:val="both"/>
              <w:rPr>
                <w:rFonts w:ascii="Times New Roman" w:hAnsi="Times New Roman" w:cs="Times New Roman"/>
                <w:bCs/>
                <w:color w:val="auto"/>
                <w:sz w:val="22"/>
              </w:rPr>
            </w:pPr>
            <w:r w:rsidRPr="00E95F2B">
              <w:rPr>
                <w:rFonts w:ascii="Times New Roman" w:hAnsi="Times New Roman" w:cs="Times New Roman"/>
                <w:bCs/>
                <w:color w:val="auto"/>
                <w:sz w:val="22"/>
              </w:rPr>
              <w:t xml:space="preserve">Về nguồn tài chính, cơ chế đồng tài trợ và </w:t>
            </w:r>
            <w:r w:rsidRPr="00E95F2B">
              <w:rPr>
                <w:rFonts w:ascii="Times New Roman" w:hAnsi="Times New Roman" w:cs="Times New Roman"/>
                <w:bCs/>
                <w:color w:val="auto"/>
                <w:sz w:val="22"/>
              </w:rPr>
              <w:lastRenderedPageBreak/>
              <w:t>đóng góp vào Quỹ</w:t>
            </w:r>
          </w:p>
        </w:tc>
        <w:tc>
          <w:tcPr>
            <w:tcW w:w="915" w:type="pct"/>
            <w:tcBorders>
              <w:top w:val="single" w:sz="2" w:space="0" w:color="auto"/>
              <w:left w:val="single" w:sz="2" w:space="0" w:color="auto"/>
              <w:bottom w:val="single" w:sz="2" w:space="0" w:color="auto"/>
              <w:right w:val="single" w:sz="2" w:space="0" w:color="auto"/>
            </w:tcBorders>
            <w:vAlign w:val="center"/>
          </w:tcPr>
          <w:p w14:paraId="2B0D6BC8" w14:textId="77777777" w:rsidR="00783821" w:rsidRPr="00E95F2B" w:rsidRDefault="00783821" w:rsidP="0022254A">
            <w:pPr>
              <w:spacing w:before="60"/>
              <w:ind w:left="104" w:right="141"/>
              <w:jc w:val="both"/>
              <w:rPr>
                <w:rFonts w:ascii="Times New Roman" w:hAnsi="Times New Roman" w:cs="Times New Roman"/>
                <w:bCs/>
                <w:color w:val="auto"/>
                <w:sz w:val="22"/>
              </w:rPr>
            </w:pPr>
          </w:p>
        </w:tc>
        <w:tc>
          <w:tcPr>
            <w:tcW w:w="1813" w:type="pct"/>
            <w:tcBorders>
              <w:top w:val="single" w:sz="2" w:space="0" w:color="auto"/>
              <w:left w:val="single" w:sz="2" w:space="0" w:color="auto"/>
              <w:bottom w:val="single" w:sz="2" w:space="0" w:color="auto"/>
              <w:right w:val="single" w:sz="2" w:space="0" w:color="auto"/>
            </w:tcBorders>
            <w:vAlign w:val="center"/>
          </w:tcPr>
          <w:p w14:paraId="775B091D" w14:textId="77777777" w:rsidR="00783821" w:rsidRPr="00E95F2B" w:rsidRDefault="00617997" w:rsidP="00617997">
            <w:pPr>
              <w:spacing w:before="60"/>
              <w:ind w:left="142" w:right="156"/>
              <w:jc w:val="both"/>
              <w:rPr>
                <w:rFonts w:ascii="Times New Roman" w:hAnsi="Times New Roman" w:cs="Times New Roman"/>
                <w:bCs/>
                <w:color w:val="auto"/>
                <w:sz w:val="22"/>
              </w:rPr>
            </w:pPr>
            <w:r w:rsidRPr="00E95F2B">
              <w:rPr>
                <w:rFonts w:ascii="Times New Roman" w:hAnsi="Times New Roman" w:cs="Times New Roman"/>
                <w:bCs/>
                <w:color w:val="auto"/>
                <w:sz w:val="22"/>
              </w:rPr>
              <w:t xml:space="preserve">Đề nghị làm rõ cơ chế tiếp nhận, quản lý, hạch toán, sử dụng và công khai từng nhóm nguồn vốn; phân biệt rõ nguồn ngân sách nhà nước với nguồn ngoài ngân sách; quy định nguyên </w:t>
            </w:r>
            <w:r w:rsidRPr="00E95F2B">
              <w:rPr>
                <w:rFonts w:ascii="Times New Roman" w:hAnsi="Times New Roman" w:cs="Times New Roman"/>
                <w:bCs/>
                <w:color w:val="auto"/>
                <w:sz w:val="22"/>
              </w:rPr>
              <w:lastRenderedPageBreak/>
              <w:t>tắc không sử dụng nguồn đóng góp để hoàn trả trá hình hoặc hỗ trợ tự động cho chủ thể đã đóng góp.</w:t>
            </w:r>
          </w:p>
          <w:p w14:paraId="3CEC93AD" w14:textId="0F3FD4B3" w:rsidR="009402D5" w:rsidRPr="00E95F2B" w:rsidRDefault="009402D5" w:rsidP="009402D5">
            <w:pPr>
              <w:spacing w:before="60"/>
              <w:ind w:left="142" w:right="156"/>
              <w:jc w:val="both"/>
              <w:rPr>
                <w:rFonts w:ascii="Times New Roman" w:hAnsi="Times New Roman" w:cs="Times New Roman"/>
                <w:bCs/>
                <w:color w:val="auto"/>
                <w:sz w:val="22"/>
              </w:rPr>
            </w:pPr>
            <w:r w:rsidRPr="00E95F2B">
              <w:rPr>
                <w:rFonts w:ascii="Times New Roman" w:hAnsi="Times New Roman" w:cs="Times New Roman"/>
                <w:bCs/>
                <w:color w:val="auto"/>
                <w:sz w:val="22"/>
              </w:rPr>
              <w:t>Đối với chính sách ưu tiên hỗ trợ doanh nghiệp, tổ chức, đơn vị sự nghiệp đã đóng góp vào Quỹ, cần quy định rõ tiêu chí, điều kiện, trình tự xét chọn, mức độ ưu tiên và cơ chế phòng ngừa xung đột lợi ích, bảo đảm ưu tiên có điều kiện, không hỗ trợ trùng lặp, không tạo lợi thế không công bằng hoặc phát sinh lợi ích nhóm</w:t>
            </w:r>
          </w:p>
        </w:tc>
        <w:tc>
          <w:tcPr>
            <w:tcW w:w="1715" w:type="pct"/>
            <w:tcBorders>
              <w:top w:val="single" w:sz="2" w:space="0" w:color="auto"/>
              <w:left w:val="single" w:sz="2" w:space="0" w:color="auto"/>
              <w:bottom w:val="single" w:sz="2" w:space="0" w:color="auto"/>
              <w:right w:val="single" w:sz="2" w:space="0" w:color="auto"/>
            </w:tcBorders>
            <w:vAlign w:val="center"/>
          </w:tcPr>
          <w:p w14:paraId="2D4775AA" w14:textId="59E90069" w:rsidR="009402D5" w:rsidRPr="00E95F2B" w:rsidRDefault="009402D5" w:rsidP="0022254A">
            <w:pPr>
              <w:spacing w:before="60"/>
              <w:ind w:left="127" w:right="153"/>
              <w:jc w:val="both"/>
              <w:rPr>
                <w:rFonts w:ascii="Times New Roman" w:hAnsi="Times New Roman" w:cs="Times New Roman"/>
                <w:bCs/>
                <w:color w:val="auto"/>
                <w:sz w:val="22"/>
              </w:rPr>
            </w:pPr>
            <w:r w:rsidRPr="00E95F2B">
              <w:rPr>
                <w:rFonts w:ascii="Times New Roman" w:hAnsi="Times New Roman" w:cs="Times New Roman"/>
                <w:bCs/>
                <w:color w:val="auto"/>
                <w:sz w:val="22"/>
              </w:rPr>
              <w:lastRenderedPageBreak/>
              <w:t xml:space="preserve">Việc vận động, tiếp nhận, quản lý và sử dụng các nguồn đóng góp tự nguyện, tài trợ, viện trợ, hiến, tặng hợp pháp của tổ chức, cá nhân trong nước và nước ngoài thực hiện </w:t>
            </w:r>
            <w:r w:rsidRPr="00E95F2B">
              <w:rPr>
                <w:rFonts w:ascii="Times New Roman" w:hAnsi="Times New Roman" w:cs="Times New Roman"/>
                <w:bCs/>
                <w:color w:val="auto"/>
                <w:sz w:val="22"/>
              </w:rPr>
              <w:lastRenderedPageBreak/>
              <w:t>theo quy định của pháp luật, thỏa thuận với bên đóng góp, tài trợ, viện trợ, hiến, tặng, Điều lệ Quỹ và quy chế quản lý tài chính của Quỹ.</w:t>
            </w:r>
          </w:p>
          <w:p w14:paraId="5AEA1A47" w14:textId="13B28521" w:rsidR="00783821" w:rsidRPr="00E95F2B" w:rsidRDefault="009402D5" w:rsidP="0022254A">
            <w:pPr>
              <w:spacing w:before="60"/>
              <w:ind w:left="127" w:right="153"/>
              <w:jc w:val="both"/>
              <w:rPr>
                <w:rFonts w:ascii="Times New Roman" w:hAnsi="Times New Roman" w:cs="Times New Roman"/>
                <w:bCs/>
                <w:color w:val="auto"/>
                <w:sz w:val="22"/>
              </w:rPr>
            </w:pPr>
            <w:r w:rsidRPr="00E95F2B">
              <w:rPr>
                <w:rFonts w:ascii="Times New Roman" w:hAnsi="Times New Roman" w:cs="Times New Roman"/>
                <w:bCs/>
                <w:color w:val="auto"/>
                <w:sz w:val="22"/>
              </w:rPr>
              <w:t>Dự thảo tiếp thu ý kiến. Dự thảo hoàn thiện không quy định điều khoản chính sách ưu tiên hỗ trợ doanh nghiệp, tổ chức, đơn vị sự nghiệp đã đóng góp vào Quỹ phát triển khoa học, công nghệ và đổi mới sáng tạo của Thành phố mà sẽ thực hiện theo quy định tại Luật Thủ đô và các Nghị quyết của Hội đồng nhân dân Thành phố (trong đó sẽ quy định rõ tiêu chí, điều kiện, trình tự xét chọn, mức độ ưu tiên đối với từng nhiệm vụ, lĩnh vực).</w:t>
            </w:r>
          </w:p>
        </w:tc>
      </w:tr>
      <w:tr w:rsidR="00783821" w:rsidRPr="00E95F2B" w14:paraId="5301B9BA" w14:textId="77777777" w:rsidTr="00B86E98">
        <w:tc>
          <w:tcPr>
            <w:tcW w:w="557" w:type="pct"/>
            <w:tcBorders>
              <w:top w:val="single" w:sz="2" w:space="0" w:color="auto"/>
              <w:left w:val="single" w:sz="2" w:space="0" w:color="auto"/>
              <w:bottom w:val="single" w:sz="2" w:space="0" w:color="auto"/>
              <w:right w:val="single" w:sz="2" w:space="0" w:color="auto"/>
            </w:tcBorders>
            <w:vAlign w:val="center"/>
          </w:tcPr>
          <w:p w14:paraId="232F1F12" w14:textId="2F944E1E" w:rsidR="00783821" w:rsidRPr="00E95F2B" w:rsidRDefault="009402D5" w:rsidP="0022254A">
            <w:pPr>
              <w:spacing w:before="60"/>
              <w:ind w:left="142" w:right="38"/>
              <w:jc w:val="both"/>
              <w:rPr>
                <w:rFonts w:ascii="Times New Roman" w:hAnsi="Times New Roman" w:cs="Times New Roman"/>
                <w:bCs/>
                <w:color w:val="auto"/>
                <w:sz w:val="22"/>
              </w:rPr>
            </w:pPr>
            <w:r w:rsidRPr="00E95F2B">
              <w:rPr>
                <w:rFonts w:ascii="Times New Roman" w:hAnsi="Times New Roman" w:cs="Times New Roman"/>
                <w:bCs/>
                <w:color w:val="auto"/>
                <w:sz w:val="22"/>
              </w:rPr>
              <w:lastRenderedPageBreak/>
              <w:t>Về quản trị rủi ro, thẩm định, giải ngân, nghiệm thu và thu hồi kinh phí</w:t>
            </w:r>
          </w:p>
        </w:tc>
        <w:tc>
          <w:tcPr>
            <w:tcW w:w="915" w:type="pct"/>
            <w:tcBorders>
              <w:top w:val="single" w:sz="2" w:space="0" w:color="auto"/>
              <w:left w:val="single" w:sz="2" w:space="0" w:color="auto"/>
              <w:bottom w:val="single" w:sz="2" w:space="0" w:color="auto"/>
              <w:right w:val="single" w:sz="2" w:space="0" w:color="auto"/>
            </w:tcBorders>
            <w:vAlign w:val="center"/>
          </w:tcPr>
          <w:p w14:paraId="61C7B53A" w14:textId="77777777" w:rsidR="00783821" w:rsidRPr="00E95F2B" w:rsidRDefault="00783821" w:rsidP="0022254A">
            <w:pPr>
              <w:spacing w:before="60"/>
              <w:ind w:left="104" w:right="141"/>
              <w:jc w:val="both"/>
              <w:rPr>
                <w:rFonts w:ascii="Times New Roman" w:hAnsi="Times New Roman" w:cs="Times New Roman"/>
                <w:bCs/>
                <w:color w:val="auto"/>
                <w:sz w:val="22"/>
              </w:rPr>
            </w:pPr>
          </w:p>
        </w:tc>
        <w:tc>
          <w:tcPr>
            <w:tcW w:w="1813" w:type="pct"/>
            <w:tcBorders>
              <w:top w:val="single" w:sz="2" w:space="0" w:color="auto"/>
              <w:left w:val="single" w:sz="2" w:space="0" w:color="auto"/>
              <w:bottom w:val="single" w:sz="2" w:space="0" w:color="auto"/>
              <w:right w:val="single" w:sz="2" w:space="0" w:color="auto"/>
            </w:tcBorders>
            <w:vAlign w:val="center"/>
          </w:tcPr>
          <w:p w14:paraId="45805B0B" w14:textId="7630AD67" w:rsidR="00783821" w:rsidRPr="00E95F2B" w:rsidRDefault="009402D5" w:rsidP="009402D5">
            <w:pPr>
              <w:spacing w:before="60"/>
              <w:ind w:left="142" w:right="156"/>
              <w:jc w:val="both"/>
              <w:rPr>
                <w:rFonts w:ascii="Times New Roman" w:hAnsi="Times New Roman" w:cs="Times New Roman"/>
                <w:bCs/>
                <w:color w:val="auto"/>
                <w:sz w:val="22"/>
              </w:rPr>
            </w:pPr>
            <w:r w:rsidRPr="00E95F2B">
              <w:rPr>
                <w:rFonts w:ascii="Times New Roman" w:hAnsi="Times New Roman" w:cs="Times New Roman"/>
                <w:bCs/>
                <w:color w:val="auto"/>
                <w:sz w:val="22"/>
              </w:rPr>
              <w:t>Đề nghị bổ sung hoặc giao Ủy ban nhân dân Thành phố quy định chi tiết quy trình lựa chọn, thẩm định, chấm điểm, phê duyệt, ký hợp đồng, tạm ứng, thanh toán, quyết toán, nghiệm thu, đánh giá sau hỗ trợ và thu hồi kinh phí. Quy trình cần có cơ chế hội đồng chuyên gia độc lập, chuyên gia phản biện, kiểm soát xung đột lợi ích, công khai tiêu chí lựa chọn và kết quả xét chọn.</w:t>
            </w:r>
          </w:p>
        </w:tc>
        <w:tc>
          <w:tcPr>
            <w:tcW w:w="1715" w:type="pct"/>
            <w:tcBorders>
              <w:top w:val="single" w:sz="2" w:space="0" w:color="auto"/>
              <w:left w:val="single" w:sz="2" w:space="0" w:color="auto"/>
              <w:bottom w:val="single" w:sz="2" w:space="0" w:color="auto"/>
              <w:right w:val="single" w:sz="2" w:space="0" w:color="auto"/>
            </w:tcBorders>
            <w:vAlign w:val="center"/>
          </w:tcPr>
          <w:p w14:paraId="6831A131" w14:textId="0F2DF25D" w:rsidR="006E3B36" w:rsidRPr="00E95F2B" w:rsidRDefault="009402D5" w:rsidP="00632080">
            <w:pPr>
              <w:spacing w:before="60"/>
              <w:ind w:left="127" w:right="153"/>
              <w:jc w:val="both"/>
              <w:rPr>
                <w:rFonts w:ascii="Times New Roman" w:hAnsi="Times New Roman" w:cs="Times New Roman"/>
                <w:bCs/>
                <w:color w:val="auto"/>
                <w:sz w:val="22"/>
                <w:lang w:val="en-US"/>
              </w:rPr>
            </w:pPr>
            <w:r w:rsidRPr="00E95F2B">
              <w:rPr>
                <w:rFonts w:ascii="Times New Roman" w:hAnsi="Times New Roman" w:cs="Times New Roman"/>
                <w:bCs/>
                <w:color w:val="auto"/>
                <w:sz w:val="22"/>
              </w:rPr>
              <w:t>Quy trình lựa chọn, thẩm định, chấm điểm, phê duyệt, ký hợp đồng, tạm ứng, thanh toán, quyết toán, nghiệm thu, đánh giá sau hỗ trợ và thu hồi kinh phí sẽ được quy định chi tiết tại</w:t>
            </w:r>
            <w:r w:rsidR="006E3B36" w:rsidRPr="00E95F2B">
              <w:rPr>
                <w:rFonts w:ascii="Times New Roman" w:hAnsi="Times New Roman" w:cs="Times New Roman"/>
                <w:bCs/>
                <w:color w:val="auto"/>
                <w:sz w:val="22"/>
              </w:rPr>
              <w:t xml:space="preserve"> các</w:t>
            </w:r>
            <w:r w:rsidRPr="00E95F2B">
              <w:rPr>
                <w:rFonts w:ascii="Times New Roman" w:hAnsi="Times New Roman" w:cs="Times New Roman"/>
                <w:bCs/>
                <w:color w:val="auto"/>
                <w:sz w:val="22"/>
              </w:rPr>
              <w:t xml:space="preserve"> </w:t>
            </w:r>
            <w:r w:rsidR="00632080" w:rsidRPr="00E95F2B">
              <w:rPr>
                <w:rFonts w:ascii="Times New Roman" w:hAnsi="Times New Roman" w:cs="Times New Roman"/>
                <w:bCs/>
                <w:color w:val="auto"/>
                <w:sz w:val="22"/>
              </w:rPr>
              <w:t xml:space="preserve">Nghị định số 267/2025/NĐ-CP, 268/2025/NĐ-CP, </w:t>
            </w:r>
            <w:r w:rsidRPr="00E95F2B">
              <w:rPr>
                <w:rFonts w:ascii="Times New Roman" w:hAnsi="Times New Roman" w:cs="Times New Roman"/>
                <w:bCs/>
                <w:color w:val="auto"/>
                <w:sz w:val="22"/>
              </w:rPr>
              <w:t xml:space="preserve">Quyết định </w:t>
            </w:r>
            <w:r w:rsidR="00632080" w:rsidRPr="00E95F2B">
              <w:rPr>
                <w:rFonts w:ascii="Times New Roman" w:hAnsi="Times New Roman" w:cs="Times New Roman"/>
                <w:bCs/>
                <w:color w:val="auto"/>
                <w:sz w:val="22"/>
              </w:rPr>
              <w:t xml:space="preserve">số 22/2026/QĐ-UB </w:t>
            </w:r>
            <w:r w:rsidRPr="00E95F2B">
              <w:rPr>
                <w:rFonts w:ascii="Times New Roman" w:hAnsi="Times New Roman" w:cs="Times New Roman"/>
                <w:bCs/>
                <w:color w:val="auto"/>
                <w:sz w:val="22"/>
              </w:rPr>
              <w:t>của UBND Thành phố</w:t>
            </w:r>
            <w:r w:rsidR="006E3B36" w:rsidRPr="00E95F2B">
              <w:rPr>
                <w:rFonts w:ascii="Times New Roman" w:hAnsi="Times New Roman" w:cs="Times New Roman"/>
                <w:bCs/>
                <w:color w:val="auto"/>
                <w:sz w:val="22"/>
              </w:rPr>
              <w:t xml:space="preserve"> </w:t>
            </w:r>
            <w:r w:rsidR="00632080" w:rsidRPr="00E95F2B">
              <w:rPr>
                <w:rFonts w:ascii="Times New Roman" w:hAnsi="Times New Roman" w:cs="Times New Roman"/>
                <w:bCs/>
                <w:color w:val="auto"/>
                <w:sz w:val="22"/>
              </w:rPr>
              <w:t>ban hành Quy chế Quản lý nhiệm vụ khoa học và  công nghệ của Thủ đô.</w:t>
            </w:r>
          </w:p>
        </w:tc>
      </w:tr>
      <w:tr w:rsidR="00CE1F72" w:rsidRPr="00E95F2B" w14:paraId="78A1447F" w14:textId="77777777" w:rsidTr="00B86E98">
        <w:tc>
          <w:tcPr>
            <w:tcW w:w="557" w:type="pct"/>
            <w:tcBorders>
              <w:top w:val="single" w:sz="2" w:space="0" w:color="auto"/>
              <w:left w:val="single" w:sz="2" w:space="0" w:color="auto"/>
              <w:bottom w:val="single" w:sz="2" w:space="0" w:color="auto"/>
              <w:right w:val="single" w:sz="2" w:space="0" w:color="auto"/>
            </w:tcBorders>
            <w:vAlign w:val="center"/>
          </w:tcPr>
          <w:p w14:paraId="25B5EA1B" w14:textId="77777777" w:rsidR="00CE1F72" w:rsidRPr="00E95F2B" w:rsidRDefault="00CE1F72" w:rsidP="0022254A">
            <w:pPr>
              <w:spacing w:before="60"/>
              <w:ind w:left="142" w:right="38"/>
              <w:jc w:val="both"/>
              <w:rPr>
                <w:rFonts w:ascii="Times New Roman" w:hAnsi="Times New Roman" w:cs="Times New Roman"/>
                <w:bCs/>
                <w:color w:val="auto"/>
                <w:sz w:val="22"/>
              </w:rPr>
            </w:pPr>
          </w:p>
        </w:tc>
        <w:tc>
          <w:tcPr>
            <w:tcW w:w="915" w:type="pct"/>
            <w:tcBorders>
              <w:top w:val="single" w:sz="2" w:space="0" w:color="auto"/>
              <w:left w:val="single" w:sz="2" w:space="0" w:color="auto"/>
              <w:bottom w:val="single" w:sz="2" w:space="0" w:color="auto"/>
              <w:right w:val="single" w:sz="2" w:space="0" w:color="auto"/>
            </w:tcBorders>
            <w:vAlign w:val="center"/>
          </w:tcPr>
          <w:p w14:paraId="4EE2D6DD" w14:textId="77777777" w:rsidR="00CE1F72" w:rsidRPr="00E95F2B" w:rsidRDefault="00CE1F72" w:rsidP="0022254A">
            <w:pPr>
              <w:spacing w:before="60"/>
              <w:ind w:left="104" w:right="141"/>
              <w:jc w:val="both"/>
              <w:rPr>
                <w:rFonts w:ascii="Times New Roman" w:hAnsi="Times New Roman" w:cs="Times New Roman"/>
                <w:bCs/>
                <w:color w:val="auto"/>
                <w:sz w:val="22"/>
              </w:rPr>
            </w:pPr>
          </w:p>
        </w:tc>
        <w:tc>
          <w:tcPr>
            <w:tcW w:w="1813" w:type="pct"/>
            <w:tcBorders>
              <w:top w:val="single" w:sz="2" w:space="0" w:color="auto"/>
              <w:left w:val="single" w:sz="2" w:space="0" w:color="auto"/>
              <w:bottom w:val="single" w:sz="2" w:space="0" w:color="auto"/>
              <w:right w:val="single" w:sz="2" w:space="0" w:color="auto"/>
            </w:tcBorders>
            <w:vAlign w:val="center"/>
          </w:tcPr>
          <w:p w14:paraId="6F59B9F1" w14:textId="487E3EA9" w:rsidR="00CE1F72" w:rsidRPr="00E95F2B" w:rsidRDefault="00CE1F72" w:rsidP="00CE1F72">
            <w:pPr>
              <w:spacing w:before="60"/>
              <w:ind w:left="142" w:right="156"/>
              <w:jc w:val="both"/>
              <w:rPr>
                <w:rFonts w:ascii="Times New Roman" w:hAnsi="Times New Roman" w:cs="Times New Roman"/>
                <w:bCs/>
                <w:color w:val="auto"/>
                <w:sz w:val="22"/>
              </w:rPr>
            </w:pPr>
            <w:r w:rsidRPr="00E95F2B">
              <w:rPr>
                <w:rFonts w:ascii="Times New Roman" w:hAnsi="Times New Roman" w:cs="Times New Roman"/>
                <w:bCs/>
                <w:color w:val="auto"/>
                <w:sz w:val="22"/>
              </w:rPr>
              <w:t>Đối với cơ chế thuê chuyên gia, tổ chức tư vấn, kiểm toán độc lập, đơn vị cung cấp dịch vụ công nghệ số, đề nghị quy định rõ phạm vi thuê, trách nhiệm bảo mật, trách nhiệm khách quan, không để đơn vị tư vấn thay thế thẩm quyền quyết định, nghiệm thu, xử lý vi phạm hoặc thực hiện chức năng quản lý nhà nước</w:t>
            </w:r>
          </w:p>
        </w:tc>
        <w:tc>
          <w:tcPr>
            <w:tcW w:w="1715" w:type="pct"/>
            <w:tcBorders>
              <w:top w:val="single" w:sz="2" w:space="0" w:color="auto"/>
              <w:left w:val="single" w:sz="2" w:space="0" w:color="auto"/>
              <w:bottom w:val="single" w:sz="2" w:space="0" w:color="auto"/>
              <w:right w:val="single" w:sz="2" w:space="0" w:color="auto"/>
            </w:tcBorders>
            <w:vAlign w:val="center"/>
          </w:tcPr>
          <w:p w14:paraId="603F54B3" w14:textId="659D4D2F" w:rsidR="00B52B94" w:rsidRPr="00E95F2B" w:rsidRDefault="00B52B94" w:rsidP="00B52B94">
            <w:pPr>
              <w:spacing w:before="60"/>
              <w:ind w:left="127" w:right="153"/>
              <w:jc w:val="both"/>
              <w:rPr>
                <w:rFonts w:ascii="Times New Roman" w:hAnsi="Times New Roman" w:cs="Times New Roman"/>
                <w:bCs/>
                <w:color w:val="auto"/>
                <w:sz w:val="22"/>
              </w:rPr>
            </w:pPr>
            <w:r w:rsidRPr="00E95F2B">
              <w:rPr>
                <w:rFonts w:ascii="Times New Roman" w:hAnsi="Times New Roman" w:cs="Times New Roman"/>
                <w:bCs/>
                <w:color w:val="auto"/>
                <w:sz w:val="22"/>
              </w:rPr>
              <w:t>Dự thảo tiếp thu ý kiến, cơ quan soạn thảo đã bổ sung, hoàn thiện đã dự thảo, quy định tại Khoản 3 Điều 9: “</w:t>
            </w:r>
            <w:r w:rsidRPr="00E95F2B">
              <w:rPr>
                <w:rFonts w:ascii="Times New Roman" w:hAnsi="Times New Roman" w:cs="Times New Roman"/>
                <w:bCs/>
                <w:i/>
                <w:color w:val="auto"/>
                <w:sz w:val="22"/>
              </w:rPr>
              <w:t>Đối với cơ chế thuê chuyên gia, tổ chức tư vấn, kiểm toán độc lập, đơn vị cung cấp dịch vụ công nghệ số, đề nghị quy định rõ phạm vi thuê, trách nhiệm bảo mật, trách nhiệm khách quan, không để đơn vị tư vấn thay thế thẩm quyền quyết định, nghiệm thu, xử lý vi phạm hoặc thực hiện chức năng quản lý nhà nước</w:t>
            </w:r>
            <w:r w:rsidRPr="00E95F2B">
              <w:rPr>
                <w:rFonts w:ascii="Times New Roman" w:hAnsi="Times New Roman" w:cs="Times New Roman"/>
                <w:bCs/>
                <w:color w:val="auto"/>
                <w:sz w:val="22"/>
              </w:rPr>
              <w:t>”</w:t>
            </w:r>
          </w:p>
        </w:tc>
      </w:tr>
      <w:tr w:rsidR="00B52B94" w:rsidRPr="00E95F2B" w14:paraId="2FE0F347" w14:textId="77777777" w:rsidTr="00B86E98">
        <w:tc>
          <w:tcPr>
            <w:tcW w:w="557" w:type="pct"/>
            <w:tcBorders>
              <w:top w:val="single" w:sz="2" w:space="0" w:color="auto"/>
              <w:left w:val="single" w:sz="2" w:space="0" w:color="auto"/>
              <w:bottom w:val="single" w:sz="2" w:space="0" w:color="auto"/>
              <w:right w:val="single" w:sz="2" w:space="0" w:color="auto"/>
            </w:tcBorders>
            <w:vAlign w:val="center"/>
          </w:tcPr>
          <w:p w14:paraId="42248D02" w14:textId="02304CF1" w:rsidR="00B52B94" w:rsidRPr="00E95F2B" w:rsidRDefault="00B52B94" w:rsidP="0022254A">
            <w:pPr>
              <w:spacing w:before="60"/>
              <w:ind w:left="142" w:right="38"/>
              <w:jc w:val="both"/>
              <w:rPr>
                <w:rFonts w:ascii="Times New Roman" w:hAnsi="Times New Roman" w:cs="Times New Roman"/>
                <w:bCs/>
                <w:color w:val="auto"/>
                <w:sz w:val="22"/>
              </w:rPr>
            </w:pPr>
            <w:r w:rsidRPr="00E95F2B">
              <w:rPr>
                <w:rFonts w:ascii="Times New Roman" w:hAnsi="Times New Roman" w:cs="Times New Roman"/>
                <w:bCs/>
                <w:color w:val="auto"/>
                <w:sz w:val="22"/>
              </w:rPr>
              <w:t>Về công khai, minh bạch, giám sát và trách nhiệm giải trình</w:t>
            </w:r>
          </w:p>
        </w:tc>
        <w:tc>
          <w:tcPr>
            <w:tcW w:w="915" w:type="pct"/>
            <w:tcBorders>
              <w:top w:val="single" w:sz="2" w:space="0" w:color="auto"/>
              <w:left w:val="single" w:sz="2" w:space="0" w:color="auto"/>
              <w:bottom w:val="single" w:sz="2" w:space="0" w:color="auto"/>
              <w:right w:val="single" w:sz="2" w:space="0" w:color="auto"/>
            </w:tcBorders>
            <w:vAlign w:val="center"/>
          </w:tcPr>
          <w:p w14:paraId="0F42662A" w14:textId="77777777" w:rsidR="00B52B94" w:rsidRPr="00E95F2B" w:rsidRDefault="00B52B94" w:rsidP="0022254A">
            <w:pPr>
              <w:spacing w:before="60"/>
              <w:ind w:left="104" w:right="141"/>
              <w:jc w:val="both"/>
              <w:rPr>
                <w:rFonts w:ascii="Times New Roman" w:hAnsi="Times New Roman" w:cs="Times New Roman"/>
                <w:bCs/>
                <w:color w:val="auto"/>
                <w:sz w:val="22"/>
              </w:rPr>
            </w:pPr>
          </w:p>
        </w:tc>
        <w:tc>
          <w:tcPr>
            <w:tcW w:w="1813" w:type="pct"/>
            <w:tcBorders>
              <w:top w:val="single" w:sz="2" w:space="0" w:color="auto"/>
              <w:left w:val="single" w:sz="2" w:space="0" w:color="auto"/>
              <w:bottom w:val="single" w:sz="2" w:space="0" w:color="auto"/>
              <w:right w:val="single" w:sz="2" w:space="0" w:color="auto"/>
            </w:tcBorders>
            <w:vAlign w:val="center"/>
          </w:tcPr>
          <w:p w14:paraId="015603F9" w14:textId="18245603" w:rsidR="00B52B94" w:rsidRPr="00E95F2B" w:rsidRDefault="00B52B94" w:rsidP="00B52B94">
            <w:pPr>
              <w:spacing w:before="60"/>
              <w:ind w:left="142" w:right="156"/>
              <w:jc w:val="both"/>
              <w:rPr>
                <w:rFonts w:ascii="Times New Roman" w:hAnsi="Times New Roman" w:cs="Times New Roman"/>
                <w:bCs/>
                <w:color w:val="auto"/>
                <w:sz w:val="22"/>
              </w:rPr>
            </w:pPr>
            <w:r w:rsidRPr="00E95F2B">
              <w:rPr>
                <w:rFonts w:ascii="Times New Roman" w:hAnsi="Times New Roman" w:cs="Times New Roman"/>
                <w:bCs/>
                <w:color w:val="auto"/>
                <w:sz w:val="22"/>
              </w:rPr>
              <w:t>Đề nghị bổ sung cụ thể hơn các nội dung bắt buộc công khai: Điều lệ Quỹ; quy chế quản lý, sử dụng Quỹ; định hướng ưu tiên; tiêu chí hỗ trợ; danh mục nhiệm vụ được tài trợ, đặt hàng, hỗ trợ; tổ chức, cá nhân thụ hưởng; mức kinh phí; tỷ lệ đồng tài trợ; tiến độ giải ngân; kết quả nghiệm thu; kết quả thương mại hóa hoặc tác động thực tế; báo cáo tài chính, kiểm toán và báo cáo đánh giá hiệu quả hằng năm.</w:t>
            </w:r>
          </w:p>
        </w:tc>
        <w:tc>
          <w:tcPr>
            <w:tcW w:w="1715" w:type="pct"/>
            <w:tcBorders>
              <w:top w:val="single" w:sz="2" w:space="0" w:color="auto"/>
              <w:left w:val="single" w:sz="2" w:space="0" w:color="auto"/>
              <w:bottom w:val="single" w:sz="2" w:space="0" w:color="auto"/>
              <w:right w:val="single" w:sz="2" w:space="0" w:color="auto"/>
            </w:tcBorders>
            <w:vAlign w:val="center"/>
          </w:tcPr>
          <w:p w14:paraId="5BE30919" w14:textId="3F889AB4" w:rsidR="00B52B94" w:rsidRPr="00E95F2B" w:rsidRDefault="00B52B94" w:rsidP="00B52B94">
            <w:pPr>
              <w:spacing w:before="60"/>
              <w:ind w:left="127" w:right="153"/>
              <w:jc w:val="both"/>
              <w:rPr>
                <w:rFonts w:ascii="Times New Roman" w:hAnsi="Times New Roman" w:cs="Times New Roman"/>
                <w:bCs/>
                <w:color w:val="auto"/>
                <w:sz w:val="22"/>
              </w:rPr>
            </w:pPr>
            <w:r w:rsidRPr="00E95F2B">
              <w:rPr>
                <w:rFonts w:ascii="Times New Roman" w:hAnsi="Times New Roman" w:cs="Times New Roman"/>
                <w:bCs/>
                <w:color w:val="auto"/>
                <w:sz w:val="22"/>
              </w:rPr>
              <w:t>Dự thảo tiếp thu ý kiến.</w:t>
            </w:r>
            <w:r w:rsidR="00362CC8" w:rsidRPr="00E95F2B">
              <w:rPr>
                <w:rFonts w:ascii="Times New Roman" w:hAnsi="Times New Roman" w:cs="Times New Roman"/>
                <w:bCs/>
                <w:color w:val="auto"/>
                <w:sz w:val="22"/>
              </w:rPr>
              <w:t xml:space="preserve"> Tuy nhiên, để đảm bảo tính ổn định của Nghị quyết, các nội dung công khai sẽ được quy định chi tiết trong Điều lệ Quỹ.</w:t>
            </w:r>
          </w:p>
        </w:tc>
      </w:tr>
      <w:tr w:rsidR="00B52B94" w:rsidRPr="00E95F2B" w14:paraId="3F25F6A9" w14:textId="77777777" w:rsidTr="00B86E98">
        <w:tc>
          <w:tcPr>
            <w:tcW w:w="557" w:type="pct"/>
            <w:tcBorders>
              <w:top w:val="single" w:sz="2" w:space="0" w:color="auto"/>
              <w:left w:val="single" w:sz="2" w:space="0" w:color="auto"/>
              <w:bottom w:val="single" w:sz="2" w:space="0" w:color="auto"/>
              <w:right w:val="single" w:sz="2" w:space="0" w:color="auto"/>
            </w:tcBorders>
            <w:vAlign w:val="center"/>
          </w:tcPr>
          <w:p w14:paraId="5F994BFC" w14:textId="77777777" w:rsidR="00B52B94" w:rsidRPr="00E95F2B" w:rsidRDefault="00B52B94" w:rsidP="0022254A">
            <w:pPr>
              <w:spacing w:before="60"/>
              <w:ind w:left="142" w:right="38"/>
              <w:jc w:val="both"/>
              <w:rPr>
                <w:rFonts w:ascii="Times New Roman" w:hAnsi="Times New Roman" w:cs="Times New Roman"/>
                <w:bCs/>
                <w:color w:val="auto"/>
                <w:sz w:val="22"/>
              </w:rPr>
            </w:pPr>
          </w:p>
        </w:tc>
        <w:tc>
          <w:tcPr>
            <w:tcW w:w="915" w:type="pct"/>
            <w:tcBorders>
              <w:top w:val="single" w:sz="2" w:space="0" w:color="auto"/>
              <w:left w:val="single" w:sz="2" w:space="0" w:color="auto"/>
              <w:bottom w:val="single" w:sz="2" w:space="0" w:color="auto"/>
              <w:right w:val="single" w:sz="2" w:space="0" w:color="auto"/>
            </w:tcBorders>
            <w:vAlign w:val="center"/>
          </w:tcPr>
          <w:p w14:paraId="1704F005" w14:textId="77777777" w:rsidR="00B52B94" w:rsidRPr="00E95F2B" w:rsidRDefault="00B52B94" w:rsidP="0022254A">
            <w:pPr>
              <w:spacing w:before="60"/>
              <w:ind w:left="104" w:right="141"/>
              <w:jc w:val="both"/>
              <w:rPr>
                <w:rFonts w:ascii="Times New Roman" w:hAnsi="Times New Roman" w:cs="Times New Roman"/>
                <w:bCs/>
                <w:color w:val="auto"/>
                <w:sz w:val="22"/>
              </w:rPr>
            </w:pPr>
          </w:p>
        </w:tc>
        <w:tc>
          <w:tcPr>
            <w:tcW w:w="1813" w:type="pct"/>
            <w:tcBorders>
              <w:top w:val="single" w:sz="2" w:space="0" w:color="auto"/>
              <w:left w:val="single" w:sz="2" w:space="0" w:color="auto"/>
              <w:bottom w:val="single" w:sz="2" w:space="0" w:color="auto"/>
              <w:right w:val="single" w:sz="2" w:space="0" w:color="auto"/>
            </w:tcBorders>
            <w:vAlign w:val="center"/>
          </w:tcPr>
          <w:p w14:paraId="3378B1C1" w14:textId="507ACF6A" w:rsidR="00B52B94" w:rsidRPr="00E95F2B" w:rsidRDefault="00B52B94" w:rsidP="00B52B94">
            <w:pPr>
              <w:spacing w:before="60"/>
              <w:ind w:left="142" w:right="156"/>
              <w:jc w:val="both"/>
              <w:rPr>
                <w:rFonts w:ascii="Times New Roman" w:hAnsi="Times New Roman" w:cs="Times New Roman"/>
                <w:bCs/>
                <w:color w:val="auto"/>
                <w:sz w:val="22"/>
              </w:rPr>
            </w:pPr>
            <w:r w:rsidRPr="00E95F2B">
              <w:rPr>
                <w:rFonts w:ascii="Times New Roman" w:hAnsi="Times New Roman" w:cs="Times New Roman"/>
                <w:bCs/>
                <w:color w:val="auto"/>
                <w:sz w:val="22"/>
              </w:rPr>
              <w:t>Đề nghị quy định trách nhiệm Ủy ban nhân dân Thành phố gửi báo cáo định kỳ hằng năm về tình hình quản lý, sử dụng và hiệu quả hoạt động của Quỹ tới Hội đồng nhân dân Thành phố, đồng thời gửi Ủy ban MTTQ Việt Nam Thành phố để phục vụ công tác giám sát, phản biện xã hội và tổng hợp ý kiến, kiến nghị của nhân dân, doanh nghiệp, nhà khoa học.</w:t>
            </w:r>
          </w:p>
        </w:tc>
        <w:tc>
          <w:tcPr>
            <w:tcW w:w="1715" w:type="pct"/>
            <w:tcBorders>
              <w:top w:val="single" w:sz="2" w:space="0" w:color="auto"/>
              <w:left w:val="single" w:sz="2" w:space="0" w:color="auto"/>
              <w:bottom w:val="single" w:sz="2" w:space="0" w:color="auto"/>
              <w:right w:val="single" w:sz="2" w:space="0" w:color="auto"/>
            </w:tcBorders>
            <w:vAlign w:val="center"/>
          </w:tcPr>
          <w:p w14:paraId="38480CF5" w14:textId="1144957A" w:rsidR="00B52B94" w:rsidRPr="00E95F2B" w:rsidRDefault="009B10EB" w:rsidP="00B52B94">
            <w:pPr>
              <w:spacing w:before="60"/>
              <w:ind w:left="127" w:right="153"/>
              <w:jc w:val="both"/>
              <w:rPr>
                <w:rFonts w:ascii="Times New Roman" w:hAnsi="Times New Roman" w:cs="Times New Roman"/>
                <w:bCs/>
                <w:color w:val="auto"/>
                <w:sz w:val="22"/>
              </w:rPr>
            </w:pPr>
            <w:r w:rsidRPr="00E95F2B">
              <w:rPr>
                <w:rFonts w:ascii="Times New Roman" w:hAnsi="Times New Roman" w:cs="Times New Roman"/>
                <w:bCs/>
                <w:color w:val="auto"/>
                <w:sz w:val="22"/>
              </w:rPr>
              <w:t>Dự thảo tiếp thu ý kiến.</w:t>
            </w:r>
          </w:p>
        </w:tc>
      </w:tr>
      <w:tr w:rsidR="00B52B94" w:rsidRPr="00E95F2B" w14:paraId="7B82E726" w14:textId="77777777" w:rsidTr="00B86E98">
        <w:tc>
          <w:tcPr>
            <w:tcW w:w="557" w:type="pct"/>
            <w:tcBorders>
              <w:top w:val="single" w:sz="2" w:space="0" w:color="auto"/>
              <w:left w:val="single" w:sz="2" w:space="0" w:color="auto"/>
              <w:bottom w:val="single" w:sz="2" w:space="0" w:color="auto"/>
              <w:right w:val="single" w:sz="2" w:space="0" w:color="auto"/>
            </w:tcBorders>
            <w:vAlign w:val="center"/>
          </w:tcPr>
          <w:p w14:paraId="70D10FC3" w14:textId="1F22BFFD" w:rsidR="00B52B94" w:rsidRPr="00E95F2B" w:rsidRDefault="00B52B94" w:rsidP="0022254A">
            <w:pPr>
              <w:spacing w:before="60"/>
              <w:ind w:left="142" w:right="38"/>
              <w:jc w:val="both"/>
              <w:rPr>
                <w:rFonts w:ascii="Times New Roman" w:hAnsi="Times New Roman" w:cs="Times New Roman"/>
                <w:bCs/>
                <w:color w:val="auto"/>
                <w:sz w:val="22"/>
              </w:rPr>
            </w:pPr>
            <w:r w:rsidRPr="00E95F2B">
              <w:rPr>
                <w:rFonts w:ascii="Times New Roman" w:hAnsi="Times New Roman" w:cs="Times New Roman"/>
                <w:bCs/>
                <w:color w:val="auto"/>
                <w:sz w:val="22"/>
              </w:rPr>
              <w:t>Về tính khả thi và điều kiện bảo đảm thi hành</w:t>
            </w:r>
          </w:p>
        </w:tc>
        <w:tc>
          <w:tcPr>
            <w:tcW w:w="915" w:type="pct"/>
            <w:tcBorders>
              <w:top w:val="single" w:sz="2" w:space="0" w:color="auto"/>
              <w:left w:val="single" w:sz="2" w:space="0" w:color="auto"/>
              <w:bottom w:val="single" w:sz="2" w:space="0" w:color="auto"/>
              <w:right w:val="single" w:sz="2" w:space="0" w:color="auto"/>
            </w:tcBorders>
            <w:vAlign w:val="center"/>
          </w:tcPr>
          <w:p w14:paraId="1F568FCC" w14:textId="77777777" w:rsidR="00B52B94" w:rsidRPr="00E95F2B" w:rsidRDefault="00B52B94" w:rsidP="0022254A">
            <w:pPr>
              <w:spacing w:before="60"/>
              <w:ind w:left="104" w:right="141"/>
              <w:jc w:val="both"/>
              <w:rPr>
                <w:rFonts w:ascii="Times New Roman" w:hAnsi="Times New Roman" w:cs="Times New Roman"/>
                <w:bCs/>
                <w:color w:val="auto"/>
                <w:sz w:val="22"/>
              </w:rPr>
            </w:pPr>
          </w:p>
        </w:tc>
        <w:tc>
          <w:tcPr>
            <w:tcW w:w="1813" w:type="pct"/>
            <w:tcBorders>
              <w:top w:val="single" w:sz="2" w:space="0" w:color="auto"/>
              <w:left w:val="single" w:sz="2" w:space="0" w:color="auto"/>
              <w:bottom w:val="single" w:sz="2" w:space="0" w:color="auto"/>
              <w:right w:val="single" w:sz="2" w:space="0" w:color="auto"/>
            </w:tcBorders>
            <w:vAlign w:val="center"/>
          </w:tcPr>
          <w:p w14:paraId="56D74493" w14:textId="76E38689" w:rsidR="00B52B94" w:rsidRPr="00E95F2B" w:rsidRDefault="00B52B94" w:rsidP="00B52B94">
            <w:pPr>
              <w:spacing w:before="60"/>
              <w:ind w:left="142" w:right="156"/>
              <w:jc w:val="both"/>
              <w:rPr>
                <w:rFonts w:ascii="Times New Roman" w:hAnsi="Times New Roman" w:cs="Times New Roman"/>
                <w:bCs/>
                <w:color w:val="auto"/>
                <w:sz w:val="22"/>
              </w:rPr>
            </w:pPr>
            <w:r w:rsidRPr="00E95F2B">
              <w:rPr>
                <w:rFonts w:ascii="Times New Roman" w:hAnsi="Times New Roman" w:cs="Times New Roman"/>
                <w:bCs/>
                <w:color w:val="auto"/>
                <w:sz w:val="22"/>
              </w:rPr>
              <w:t>Đề nghị hồ sơ cần làm rõ hơn điều kiện bảo đảm thi hành, gồm: phương án nhân sự của bộ phận chuyên trách; quy trình nội bộ; hệ thống thông tin quản lý Quỹ; cơ chế phối hợp với Sở Tài chính, Sở Tư pháp, Kho bạc Nhà nước, cơ quan kiểm toán, cơ quan thanh tra, viện, trường, doanh nghiệp, quỹ quốc gia và các tổ chức chuyên môn liên quan</w:t>
            </w:r>
          </w:p>
        </w:tc>
        <w:tc>
          <w:tcPr>
            <w:tcW w:w="1715" w:type="pct"/>
            <w:tcBorders>
              <w:top w:val="single" w:sz="2" w:space="0" w:color="auto"/>
              <w:left w:val="single" w:sz="2" w:space="0" w:color="auto"/>
              <w:bottom w:val="single" w:sz="2" w:space="0" w:color="auto"/>
              <w:right w:val="single" w:sz="2" w:space="0" w:color="auto"/>
            </w:tcBorders>
            <w:vAlign w:val="center"/>
          </w:tcPr>
          <w:p w14:paraId="1B6E8F79" w14:textId="3AF13505" w:rsidR="00B52B94" w:rsidRPr="00E95F2B" w:rsidRDefault="00B52B94" w:rsidP="00B52B94">
            <w:pPr>
              <w:spacing w:before="60"/>
              <w:ind w:left="127" w:right="153"/>
              <w:jc w:val="both"/>
              <w:rPr>
                <w:rFonts w:ascii="Times New Roman" w:hAnsi="Times New Roman" w:cs="Times New Roman"/>
                <w:bCs/>
                <w:color w:val="auto"/>
                <w:sz w:val="22"/>
              </w:rPr>
            </w:pPr>
            <w:r w:rsidRPr="00E95F2B">
              <w:rPr>
                <w:rFonts w:ascii="Times New Roman" w:hAnsi="Times New Roman" w:cs="Times New Roman"/>
                <w:bCs/>
                <w:color w:val="auto"/>
                <w:sz w:val="22"/>
              </w:rPr>
              <w:t>Dự thảo tiếp thu ý kiến, nội dung này sẽ được bổ sung, quy định chi tiết tại Điều lệ Quỹ</w:t>
            </w:r>
            <w:r w:rsidR="00362CC8" w:rsidRPr="00E95F2B">
              <w:rPr>
                <w:rFonts w:ascii="Times New Roman" w:hAnsi="Times New Roman" w:cs="Times New Roman"/>
                <w:bCs/>
                <w:color w:val="auto"/>
                <w:sz w:val="22"/>
              </w:rPr>
              <w:t>.</w:t>
            </w:r>
          </w:p>
        </w:tc>
      </w:tr>
      <w:tr w:rsidR="00B52B94" w:rsidRPr="00E95F2B" w14:paraId="65ED85B7" w14:textId="77777777" w:rsidTr="00B86E98">
        <w:tc>
          <w:tcPr>
            <w:tcW w:w="557" w:type="pct"/>
            <w:tcBorders>
              <w:top w:val="single" w:sz="2" w:space="0" w:color="auto"/>
              <w:left w:val="single" w:sz="2" w:space="0" w:color="auto"/>
              <w:bottom w:val="single" w:sz="2" w:space="0" w:color="auto"/>
              <w:right w:val="single" w:sz="2" w:space="0" w:color="auto"/>
            </w:tcBorders>
            <w:vAlign w:val="center"/>
          </w:tcPr>
          <w:p w14:paraId="05F29E54" w14:textId="77777777" w:rsidR="00B52B94" w:rsidRPr="00E95F2B" w:rsidRDefault="00B52B94" w:rsidP="0022254A">
            <w:pPr>
              <w:spacing w:before="60"/>
              <w:ind w:left="142" w:right="38"/>
              <w:jc w:val="both"/>
              <w:rPr>
                <w:rFonts w:ascii="Times New Roman" w:hAnsi="Times New Roman" w:cs="Times New Roman"/>
                <w:bCs/>
                <w:color w:val="auto"/>
                <w:sz w:val="22"/>
              </w:rPr>
            </w:pPr>
          </w:p>
        </w:tc>
        <w:tc>
          <w:tcPr>
            <w:tcW w:w="915" w:type="pct"/>
            <w:tcBorders>
              <w:top w:val="single" w:sz="2" w:space="0" w:color="auto"/>
              <w:left w:val="single" w:sz="2" w:space="0" w:color="auto"/>
              <w:bottom w:val="single" w:sz="2" w:space="0" w:color="auto"/>
              <w:right w:val="single" w:sz="2" w:space="0" w:color="auto"/>
            </w:tcBorders>
            <w:vAlign w:val="center"/>
          </w:tcPr>
          <w:p w14:paraId="47B0B9A8" w14:textId="77777777" w:rsidR="00B52B94" w:rsidRPr="00E95F2B" w:rsidRDefault="00B52B94" w:rsidP="0022254A">
            <w:pPr>
              <w:spacing w:before="60"/>
              <w:ind w:left="104" w:right="141"/>
              <w:jc w:val="both"/>
              <w:rPr>
                <w:rFonts w:ascii="Times New Roman" w:hAnsi="Times New Roman" w:cs="Times New Roman"/>
                <w:bCs/>
                <w:color w:val="auto"/>
                <w:sz w:val="22"/>
              </w:rPr>
            </w:pPr>
          </w:p>
        </w:tc>
        <w:tc>
          <w:tcPr>
            <w:tcW w:w="1813" w:type="pct"/>
            <w:tcBorders>
              <w:top w:val="single" w:sz="2" w:space="0" w:color="auto"/>
              <w:left w:val="single" w:sz="2" w:space="0" w:color="auto"/>
              <w:bottom w:val="single" w:sz="2" w:space="0" w:color="auto"/>
              <w:right w:val="single" w:sz="2" w:space="0" w:color="auto"/>
            </w:tcBorders>
            <w:vAlign w:val="center"/>
          </w:tcPr>
          <w:p w14:paraId="61CF4443" w14:textId="7AF4C756" w:rsidR="00B52B94" w:rsidRPr="00E95F2B" w:rsidRDefault="00B52B94" w:rsidP="00B52B94">
            <w:pPr>
              <w:spacing w:before="60"/>
              <w:ind w:left="142" w:right="156"/>
              <w:jc w:val="both"/>
              <w:rPr>
                <w:rFonts w:ascii="Times New Roman" w:hAnsi="Times New Roman" w:cs="Times New Roman"/>
                <w:bCs/>
                <w:color w:val="auto"/>
                <w:sz w:val="22"/>
              </w:rPr>
            </w:pPr>
            <w:r w:rsidRPr="00E95F2B">
              <w:rPr>
                <w:rFonts w:ascii="Times New Roman" w:hAnsi="Times New Roman" w:cs="Times New Roman"/>
                <w:bCs/>
                <w:color w:val="auto"/>
                <w:sz w:val="22"/>
              </w:rPr>
              <w:t>Cần xây dựng bộ chỉ số đánh giá hiệu quả hoạt động của Quỹ, tối thiểu gồm: tỷ lệ giải ngân đúng tiến độ; tỷ lệ nguồn lực ngoài ngân sách huy động được; số nhiệm vụ được thương mại hóa; số doanh nghiệp, viện, trường, startup được hỗ trợ; số sản phẩm, sáng chế, giải pháp công nghệ được ứng dụng; tác động đến năng suất, quản trị đô thị, dịch vụ công và chất lượng sống của người dân.</w:t>
            </w:r>
          </w:p>
        </w:tc>
        <w:tc>
          <w:tcPr>
            <w:tcW w:w="1715" w:type="pct"/>
            <w:tcBorders>
              <w:top w:val="single" w:sz="2" w:space="0" w:color="auto"/>
              <w:left w:val="single" w:sz="2" w:space="0" w:color="auto"/>
              <w:bottom w:val="single" w:sz="2" w:space="0" w:color="auto"/>
              <w:right w:val="single" w:sz="2" w:space="0" w:color="auto"/>
            </w:tcBorders>
            <w:vAlign w:val="center"/>
          </w:tcPr>
          <w:p w14:paraId="677A9D32" w14:textId="59CEE4E8" w:rsidR="00B52B94" w:rsidRPr="00E95F2B" w:rsidRDefault="00B52B94" w:rsidP="00B52B94">
            <w:pPr>
              <w:spacing w:before="60"/>
              <w:ind w:left="127" w:right="153"/>
              <w:jc w:val="both"/>
              <w:rPr>
                <w:rFonts w:ascii="Times New Roman" w:hAnsi="Times New Roman" w:cs="Times New Roman"/>
                <w:bCs/>
                <w:color w:val="auto"/>
                <w:sz w:val="22"/>
              </w:rPr>
            </w:pPr>
            <w:r w:rsidRPr="00E95F2B">
              <w:rPr>
                <w:rFonts w:ascii="Times New Roman" w:hAnsi="Times New Roman" w:cs="Times New Roman"/>
                <w:bCs/>
                <w:color w:val="auto"/>
                <w:sz w:val="22"/>
              </w:rPr>
              <w:t>Dự thảo tiếp thu ý kiến, cơ quan soạn thảo đã quy định bổ sung tại Điều 13 dự thảo về trách nhiệm tổ chức thực hiện, giao UBN</w:t>
            </w:r>
            <w:r w:rsidR="00362CC8" w:rsidRPr="00E95F2B">
              <w:rPr>
                <w:rFonts w:ascii="Times New Roman" w:hAnsi="Times New Roman" w:cs="Times New Roman"/>
                <w:bCs/>
                <w:color w:val="auto"/>
                <w:sz w:val="22"/>
              </w:rPr>
              <w:t>D</w:t>
            </w:r>
            <w:r w:rsidRPr="00E95F2B">
              <w:rPr>
                <w:rFonts w:ascii="Times New Roman" w:hAnsi="Times New Roman" w:cs="Times New Roman"/>
                <w:bCs/>
                <w:color w:val="auto"/>
                <w:sz w:val="22"/>
              </w:rPr>
              <w:t xml:space="preserve"> Thành phố ban hành bộ tiêu chí đánh giá hiệu quả hoạt động của Quỹ.</w:t>
            </w:r>
          </w:p>
        </w:tc>
      </w:tr>
      <w:tr w:rsidR="00B52B94" w:rsidRPr="00E95F2B" w14:paraId="6EAAA812" w14:textId="77777777" w:rsidTr="00B86E98">
        <w:tc>
          <w:tcPr>
            <w:tcW w:w="557" w:type="pct"/>
            <w:tcBorders>
              <w:top w:val="single" w:sz="2" w:space="0" w:color="auto"/>
              <w:left w:val="single" w:sz="2" w:space="0" w:color="auto"/>
              <w:bottom w:val="single" w:sz="2" w:space="0" w:color="auto"/>
              <w:right w:val="single" w:sz="2" w:space="0" w:color="auto"/>
            </w:tcBorders>
            <w:vAlign w:val="center"/>
          </w:tcPr>
          <w:p w14:paraId="347206FC" w14:textId="77E44732" w:rsidR="00B52B94" w:rsidRPr="00E95F2B" w:rsidRDefault="00B52B94" w:rsidP="0022254A">
            <w:pPr>
              <w:spacing w:before="60"/>
              <w:ind w:left="142" w:right="38"/>
              <w:jc w:val="both"/>
              <w:rPr>
                <w:rFonts w:ascii="Times New Roman" w:hAnsi="Times New Roman" w:cs="Times New Roman"/>
                <w:bCs/>
                <w:color w:val="auto"/>
                <w:sz w:val="22"/>
              </w:rPr>
            </w:pPr>
            <w:r w:rsidRPr="00E95F2B">
              <w:rPr>
                <w:rFonts w:ascii="Times New Roman" w:hAnsi="Times New Roman" w:cs="Times New Roman"/>
                <w:bCs/>
                <w:color w:val="auto"/>
                <w:sz w:val="22"/>
              </w:rPr>
              <w:t>Về kỹ thuật soạn thảo</w:t>
            </w:r>
          </w:p>
        </w:tc>
        <w:tc>
          <w:tcPr>
            <w:tcW w:w="915" w:type="pct"/>
            <w:tcBorders>
              <w:top w:val="single" w:sz="2" w:space="0" w:color="auto"/>
              <w:left w:val="single" w:sz="2" w:space="0" w:color="auto"/>
              <w:bottom w:val="single" w:sz="2" w:space="0" w:color="auto"/>
              <w:right w:val="single" w:sz="2" w:space="0" w:color="auto"/>
            </w:tcBorders>
            <w:vAlign w:val="center"/>
          </w:tcPr>
          <w:p w14:paraId="1582C9BE" w14:textId="77777777" w:rsidR="00B52B94" w:rsidRPr="00E95F2B" w:rsidRDefault="00B52B94" w:rsidP="0022254A">
            <w:pPr>
              <w:spacing w:before="60"/>
              <w:ind w:left="104" w:right="141"/>
              <w:jc w:val="both"/>
              <w:rPr>
                <w:rFonts w:ascii="Times New Roman" w:hAnsi="Times New Roman" w:cs="Times New Roman"/>
                <w:bCs/>
                <w:color w:val="auto"/>
                <w:sz w:val="22"/>
              </w:rPr>
            </w:pPr>
          </w:p>
        </w:tc>
        <w:tc>
          <w:tcPr>
            <w:tcW w:w="1813" w:type="pct"/>
            <w:tcBorders>
              <w:top w:val="single" w:sz="2" w:space="0" w:color="auto"/>
              <w:left w:val="single" w:sz="2" w:space="0" w:color="auto"/>
              <w:bottom w:val="single" w:sz="2" w:space="0" w:color="auto"/>
              <w:right w:val="single" w:sz="2" w:space="0" w:color="auto"/>
            </w:tcBorders>
            <w:vAlign w:val="center"/>
          </w:tcPr>
          <w:p w14:paraId="5582297B" w14:textId="614101A1" w:rsidR="00B52B94" w:rsidRPr="00E95F2B" w:rsidRDefault="00B52B94" w:rsidP="00B52B94">
            <w:pPr>
              <w:spacing w:before="60"/>
              <w:ind w:left="142" w:right="156"/>
              <w:jc w:val="both"/>
              <w:rPr>
                <w:rFonts w:ascii="Times New Roman" w:hAnsi="Times New Roman" w:cs="Times New Roman"/>
                <w:bCs/>
                <w:color w:val="auto"/>
                <w:sz w:val="22"/>
              </w:rPr>
            </w:pPr>
            <w:r w:rsidRPr="00E95F2B">
              <w:rPr>
                <w:rFonts w:ascii="Times New Roman" w:hAnsi="Times New Roman" w:cs="Times New Roman"/>
                <w:bCs/>
                <w:color w:val="auto"/>
                <w:sz w:val="22"/>
              </w:rPr>
              <w:t>Đề nghị rà soát kỹ thuật trình bày, lỗi chính tả, thuật ngữ, viện dẫn văn bản và sự thống nhất giữa dự thảo Nghị quyết, Tờ trình, Báo cáo đánh giá tác động và Bản so sánh, thuyết minh. Cần thống nhất cách viết “khoa học, công nghệ và đổi mới sáng tạo”, “chuyển đổi số”, “Quỹ”, “cơ quan điều hành Quỹ”, “bộ phận chuyên trách điều hành Quỹ”, “nguồn ngoài ngân sách”.</w:t>
            </w:r>
          </w:p>
        </w:tc>
        <w:tc>
          <w:tcPr>
            <w:tcW w:w="1715" w:type="pct"/>
            <w:tcBorders>
              <w:top w:val="single" w:sz="2" w:space="0" w:color="auto"/>
              <w:left w:val="single" w:sz="2" w:space="0" w:color="auto"/>
              <w:bottom w:val="single" w:sz="2" w:space="0" w:color="auto"/>
              <w:right w:val="single" w:sz="2" w:space="0" w:color="auto"/>
            </w:tcBorders>
            <w:vAlign w:val="center"/>
          </w:tcPr>
          <w:p w14:paraId="7D7E3B02" w14:textId="74F3131E" w:rsidR="00B52B94" w:rsidRPr="00E95F2B" w:rsidRDefault="00B52B94" w:rsidP="00B52B94">
            <w:pPr>
              <w:spacing w:before="60"/>
              <w:ind w:left="127" w:right="153"/>
              <w:jc w:val="both"/>
              <w:rPr>
                <w:rFonts w:ascii="Times New Roman" w:hAnsi="Times New Roman" w:cs="Times New Roman"/>
                <w:bCs/>
                <w:color w:val="auto"/>
                <w:sz w:val="22"/>
              </w:rPr>
            </w:pPr>
            <w:r w:rsidRPr="00E95F2B">
              <w:rPr>
                <w:rFonts w:ascii="Times New Roman" w:hAnsi="Times New Roman" w:cs="Times New Roman"/>
                <w:bCs/>
                <w:color w:val="auto"/>
                <w:sz w:val="22"/>
              </w:rPr>
              <w:t>Dự thảo tiếp thu ý kiến</w:t>
            </w:r>
          </w:p>
        </w:tc>
      </w:tr>
      <w:tr w:rsidR="00B52B94" w:rsidRPr="00E95F2B" w14:paraId="666BF8EB" w14:textId="77777777" w:rsidTr="00B86E98">
        <w:tc>
          <w:tcPr>
            <w:tcW w:w="557" w:type="pct"/>
            <w:tcBorders>
              <w:top w:val="single" w:sz="2" w:space="0" w:color="auto"/>
              <w:left w:val="single" w:sz="2" w:space="0" w:color="auto"/>
              <w:bottom w:val="single" w:sz="2" w:space="0" w:color="auto"/>
              <w:right w:val="single" w:sz="2" w:space="0" w:color="auto"/>
            </w:tcBorders>
            <w:vAlign w:val="center"/>
          </w:tcPr>
          <w:p w14:paraId="0DD4843E" w14:textId="77777777" w:rsidR="00B52B94" w:rsidRPr="00E95F2B" w:rsidRDefault="00B52B94" w:rsidP="0022254A">
            <w:pPr>
              <w:spacing w:before="60"/>
              <w:ind w:left="142" w:right="38"/>
              <w:jc w:val="both"/>
              <w:rPr>
                <w:rFonts w:ascii="Times New Roman" w:hAnsi="Times New Roman" w:cs="Times New Roman"/>
                <w:bCs/>
                <w:color w:val="auto"/>
                <w:sz w:val="22"/>
              </w:rPr>
            </w:pPr>
          </w:p>
        </w:tc>
        <w:tc>
          <w:tcPr>
            <w:tcW w:w="915" w:type="pct"/>
            <w:tcBorders>
              <w:top w:val="single" w:sz="2" w:space="0" w:color="auto"/>
              <w:left w:val="single" w:sz="2" w:space="0" w:color="auto"/>
              <w:bottom w:val="single" w:sz="2" w:space="0" w:color="auto"/>
              <w:right w:val="single" w:sz="2" w:space="0" w:color="auto"/>
            </w:tcBorders>
            <w:vAlign w:val="center"/>
          </w:tcPr>
          <w:p w14:paraId="2CE1F333" w14:textId="77777777" w:rsidR="00B52B94" w:rsidRPr="00E95F2B" w:rsidRDefault="00B52B94" w:rsidP="0022254A">
            <w:pPr>
              <w:spacing w:before="60"/>
              <w:ind w:left="104" w:right="141"/>
              <w:jc w:val="both"/>
              <w:rPr>
                <w:rFonts w:ascii="Times New Roman" w:hAnsi="Times New Roman" w:cs="Times New Roman"/>
                <w:bCs/>
                <w:color w:val="auto"/>
                <w:sz w:val="22"/>
              </w:rPr>
            </w:pPr>
          </w:p>
        </w:tc>
        <w:tc>
          <w:tcPr>
            <w:tcW w:w="1813" w:type="pct"/>
            <w:tcBorders>
              <w:top w:val="single" w:sz="2" w:space="0" w:color="auto"/>
              <w:left w:val="single" w:sz="2" w:space="0" w:color="auto"/>
              <w:bottom w:val="single" w:sz="2" w:space="0" w:color="auto"/>
              <w:right w:val="single" w:sz="2" w:space="0" w:color="auto"/>
            </w:tcBorders>
            <w:vAlign w:val="center"/>
          </w:tcPr>
          <w:p w14:paraId="733BB99A" w14:textId="2E3378D4" w:rsidR="00B52B94" w:rsidRPr="00E95F2B" w:rsidRDefault="00B52B94" w:rsidP="00B52B94">
            <w:pPr>
              <w:spacing w:before="60"/>
              <w:ind w:left="142" w:right="156"/>
              <w:jc w:val="both"/>
              <w:rPr>
                <w:rFonts w:ascii="Times New Roman" w:hAnsi="Times New Roman" w:cs="Times New Roman"/>
                <w:bCs/>
                <w:color w:val="auto"/>
                <w:sz w:val="22"/>
              </w:rPr>
            </w:pPr>
            <w:r w:rsidRPr="00E95F2B">
              <w:rPr>
                <w:rFonts w:ascii="Times New Roman" w:hAnsi="Times New Roman" w:cs="Times New Roman"/>
                <w:bCs/>
                <w:color w:val="auto"/>
                <w:sz w:val="22"/>
              </w:rPr>
              <w:t>Đề nghị sửa lỗi tại Điều 11 dự thảo: “Quỹ được được thành lập thành lập...” thành “Quỹ được thành lập...” hoặc “Quỹ được thành lập Hội đồng...”; rà soát cụm “Chủ tịch Ủy ban nhân dân cấp tỉnh” để thay bằng “Chủ tịch Ủy ban nhân dân Thành phố” cho phù hợp với văn bản của thành phố Hà Nội; rà soát việc lặp cụm “Giao Ủy ban nhân dân Thành phố” tại Điều 18</w:t>
            </w:r>
          </w:p>
        </w:tc>
        <w:tc>
          <w:tcPr>
            <w:tcW w:w="1715" w:type="pct"/>
            <w:tcBorders>
              <w:top w:val="single" w:sz="2" w:space="0" w:color="auto"/>
              <w:left w:val="single" w:sz="2" w:space="0" w:color="auto"/>
              <w:bottom w:val="single" w:sz="2" w:space="0" w:color="auto"/>
              <w:right w:val="single" w:sz="2" w:space="0" w:color="auto"/>
            </w:tcBorders>
            <w:vAlign w:val="center"/>
          </w:tcPr>
          <w:p w14:paraId="554C2D20" w14:textId="6D2A85B7" w:rsidR="00B52B94" w:rsidRPr="00E95F2B" w:rsidRDefault="00B52B94" w:rsidP="00B52B94">
            <w:pPr>
              <w:spacing w:before="60"/>
              <w:ind w:left="127" w:right="153"/>
              <w:jc w:val="both"/>
              <w:rPr>
                <w:rFonts w:ascii="Times New Roman" w:hAnsi="Times New Roman" w:cs="Times New Roman"/>
                <w:bCs/>
                <w:color w:val="auto"/>
                <w:sz w:val="22"/>
              </w:rPr>
            </w:pPr>
            <w:r w:rsidRPr="00E95F2B">
              <w:rPr>
                <w:rFonts w:ascii="Times New Roman" w:hAnsi="Times New Roman" w:cs="Times New Roman"/>
                <w:bCs/>
                <w:color w:val="auto"/>
                <w:sz w:val="22"/>
              </w:rPr>
              <w:t>Dự thảo tiếp thu ý kiến</w:t>
            </w:r>
          </w:p>
        </w:tc>
      </w:tr>
      <w:tr w:rsidR="00B52B94" w:rsidRPr="00E95F2B" w14:paraId="247DAFD4" w14:textId="77777777" w:rsidTr="00B86E98">
        <w:tc>
          <w:tcPr>
            <w:tcW w:w="557" w:type="pct"/>
            <w:tcBorders>
              <w:top w:val="single" w:sz="2" w:space="0" w:color="auto"/>
              <w:left w:val="single" w:sz="2" w:space="0" w:color="auto"/>
              <w:bottom w:val="single" w:sz="2" w:space="0" w:color="auto"/>
              <w:right w:val="single" w:sz="2" w:space="0" w:color="auto"/>
            </w:tcBorders>
            <w:vAlign w:val="center"/>
          </w:tcPr>
          <w:p w14:paraId="29A7EA2C" w14:textId="2CA67B63" w:rsidR="00B52B94" w:rsidRPr="00E95F2B" w:rsidRDefault="00524078" w:rsidP="0022254A">
            <w:pPr>
              <w:spacing w:before="60"/>
              <w:ind w:left="142" w:right="38"/>
              <w:jc w:val="both"/>
              <w:rPr>
                <w:rFonts w:ascii="Times New Roman" w:hAnsi="Times New Roman" w:cs="Times New Roman"/>
                <w:bCs/>
                <w:color w:val="auto"/>
                <w:sz w:val="22"/>
              </w:rPr>
            </w:pPr>
            <w:r w:rsidRPr="00E95F2B">
              <w:rPr>
                <w:rFonts w:ascii="Times New Roman" w:hAnsi="Times New Roman" w:cs="Times New Roman"/>
                <w:bCs/>
                <w:color w:val="auto"/>
                <w:sz w:val="22"/>
              </w:rPr>
              <w:lastRenderedPageBreak/>
              <w:t>Về sự cần thiết ban hành Nghị quyết</w:t>
            </w:r>
          </w:p>
        </w:tc>
        <w:tc>
          <w:tcPr>
            <w:tcW w:w="915" w:type="pct"/>
            <w:tcBorders>
              <w:top w:val="single" w:sz="2" w:space="0" w:color="auto"/>
              <w:left w:val="single" w:sz="2" w:space="0" w:color="auto"/>
              <w:bottom w:val="single" w:sz="2" w:space="0" w:color="auto"/>
              <w:right w:val="single" w:sz="2" w:space="0" w:color="auto"/>
            </w:tcBorders>
            <w:vAlign w:val="center"/>
          </w:tcPr>
          <w:p w14:paraId="29CF7147" w14:textId="03D1AE11" w:rsidR="00B52B94" w:rsidRPr="00E95F2B" w:rsidRDefault="00524078" w:rsidP="0022254A">
            <w:pPr>
              <w:spacing w:before="60"/>
              <w:ind w:left="104" w:right="141"/>
              <w:jc w:val="both"/>
              <w:rPr>
                <w:rFonts w:ascii="Times New Roman" w:hAnsi="Times New Roman" w:cs="Times New Roman"/>
                <w:bCs/>
                <w:color w:val="auto"/>
                <w:sz w:val="22"/>
              </w:rPr>
            </w:pPr>
            <w:r w:rsidRPr="00E95F2B">
              <w:rPr>
                <w:rFonts w:ascii="Times New Roman" w:hAnsi="Times New Roman" w:cs="Times New Roman"/>
                <w:bCs/>
                <w:color w:val="auto"/>
                <w:sz w:val="22"/>
              </w:rPr>
              <w:t>Ban Khoa học, công nghệ và Môi trường (Văn bản số 27/BKHCNMT ngày 18/5/2026)</w:t>
            </w:r>
          </w:p>
        </w:tc>
        <w:tc>
          <w:tcPr>
            <w:tcW w:w="1813" w:type="pct"/>
            <w:tcBorders>
              <w:top w:val="single" w:sz="2" w:space="0" w:color="auto"/>
              <w:left w:val="single" w:sz="2" w:space="0" w:color="auto"/>
              <w:bottom w:val="single" w:sz="2" w:space="0" w:color="auto"/>
              <w:right w:val="single" w:sz="2" w:space="0" w:color="auto"/>
            </w:tcBorders>
            <w:vAlign w:val="center"/>
          </w:tcPr>
          <w:p w14:paraId="16397BB9" w14:textId="5FC1FD0A" w:rsidR="00B52B94" w:rsidRPr="00E95F2B" w:rsidRDefault="00524078" w:rsidP="00CE1F72">
            <w:pPr>
              <w:spacing w:before="60"/>
              <w:ind w:left="142" w:right="156"/>
              <w:jc w:val="both"/>
              <w:rPr>
                <w:rFonts w:ascii="Times New Roman" w:hAnsi="Times New Roman" w:cs="Times New Roman"/>
                <w:bCs/>
                <w:color w:val="auto"/>
                <w:sz w:val="22"/>
              </w:rPr>
            </w:pPr>
            <w:r w:rsidRPr="00E95F2B">
              <w:rPr>
                <w:rFonts w:ascii="Times New Roman" w:hAnsi="Times New Roman" w:cs="Times New Roman"/>
                <w:bCs/>
                <w:color w:val="auto"/>
                <w:sz w:val="22"/>
              </w:rPr>
              <w:t>Hồ sơ đã đề cập các cơ sở chính trị, pháp lý và thực tiễn. Việc ban hành Nghị quyết để thành lập Quỹ nhằm tạo đầu mối tài chính thống nhất triển khai các chính sách hỗ trợ KHCN, ĐMST theo Luật Thủ đô và các Nghị quyết của HĐND Thành phố. Đề nghị cơ quan soạn thảo tiếp tục rà soát kỹ tính thống nhất, đồng bộ của dự thảo với các văn bản quy phạm pháp luật hiện hành của Trung ương và Thành phố.</w:t>
            </w:r>
          </w:p>
        </w:tc>
        <w:tc>
          <w:tcPr>
            <w:tcW w:w="1715" w:type="pct"/>
            <w:tcBorders>
              <w:top w:val="single" w:sz="2" w:space="0" w:color="auto"/>
              <w:left w:val="single" w:sz="2" w:space="0" w:color="auto"/>
              <w:bottom w:val="single" w:sz="2" w:space="0" w:color="auto"/>
              <w:right w:val="single" w:sz="2" w:space="0" w:color="auto"/>
            </w:tcBorders>
            <w:vAlign w:val="center"/>
          </w:tcPr>
          <w:p w14:paraId="364C3443" w14:textId="3DCD6D6F" w:rsidR="00B52B94" w:rsidRPr="00E95F2B" w:rsidRDefault="00524078" w:rsidP="00B52B94">
            <w:pPr>
              <w:spacing w:before="60"/>
              <w:ind w:left="127" w:right="153"/>
              <w:jc w:val="both"/>
              <w:rPr>
                <w:rFonts w:ascii="Times New Roman" w:hAnsi="Times New Roman" w:cs="Times New Roman"/>
                <w:bCs/>
                <w:color w:val="auto"/>
                <w:sz w:val="22"/>
                <w:lang w:val="nl-NL"/>
              </w:rPr>
            </w:pPr>
            <w:r w:rsidRPr="00E95F2B">
              <w:rPr>
                <w:rFonts w:ascii="Times New Roman" w:hAnsi="Times New Roman" w:cs="Times New Roman"/>
                <w:bCs/>
                <w:color w:val="auto"/>
                <w:sz w:val="22"/>
                <w:lang w:val="nl-NL"/>
              </w:rPr>
              <w:t>Cơ quan soạn thảo xin tiếp thu ý kiến. Trong quá trình xây dựng dự thảo Nghị quyết, cơ quan soạn thảo đã rà soát tính thống nhất, đồng bộ của dự thảo đối Luật Thủ đô, Luật Khoa học, Công nghệ và Đổi mới sáng tạo và các Nghị định, Thông tư hướng dẫn, các Nghị quyết của Hội đồng nhân dân Thành phố có liên quan. Đối với các nội dung có quy định khác với quy định tại Nghị định, Sở Khoa học và Công nghệ đã có văn bản xin ý kiến Bộ Khoa học và Công nghệ. Sau khi nhận được ý kiến góp ý, Sở Khoa học và Công nghệ sẽ tiếp tục nghiên cứu, rà soát, chỉnh lý và hoàn thiện dự thảo nhằm bảo đảm tính hợp hiến, hợp pháp, thống nhất và đồng bộ.</w:t>
            </w:r>
          </w:p>
        </w:tc>
      </w:tr>
      <w:tr w:rsidR="00B52B94" w:rsidRPr="00E95F2B" w14:paraId="03E83D56" w14:textId="77777777" w:rsidTr="00B86E98">
        <w:tc>
          <w:tcPr>
            <w:tcW w:w="557" w:type="pct"/>
            <w:tcBorders>
              <w:top w:val="single" w:sz="2" w:space="0" w:color="auto"/>
              <w:left w:val="single" w:sz="2" w:space="0" w:color="auto"/>
              <w:bottom w:val="single" w:sz="2" w:space="0" w:color="auto"/>
              <w:right w:val="single" w:sz="2" w:space="0" w:color="auto"/>
            </w:tcBorders>
            <w:vAlign w:val="center"/>
          </w:tcPr>
          <w:p w14:paraId="21FED736" w14:textId="453CCB06" w:rsidR="00B52B94" w:rsidRPr="00E95F2B" w:rsidRDefault="00524078" w:rsidP="0022254A">
            <w:pPr>
              <w:spacing w:before="60"/>
              <w:ind w:left="142" w:right="38"/>
              <w:jc w:val="both"/>
              <w:rPr>
                <w:rFonts w:ascii="Times New Roman" w:hAnsi="Times New Roman" w:cs="Times New Roman"/>
                <w:bCs/>
                <w:color w:val="auto"/>
                <w:sz w:val="22"/>
              </w:rPr>
            </w:pPr>
            <w:r w:rsidRPr="00E95F2B">
              <w:rPr>
                <w:rFonts w:ascii="Times New Roman" w:hAnsi="Times New Roman" w:cs="Times New Roman"/>
                <w:bCs/>
                <w:color w:val="auto"/>
                <w:sz w:val="22"/>
              </w:rPr>
              <w:t>Về vị trí pháp lý, mô hình tổ chức và cơ quan điều hành Quỹ</w:t>
            </w:r>
          </w:p>
        </w:tc>
        <w:tc>
          <w:tcPr>
            <w:tcW w:w="915" w:type="pct"/>
            <w:tcBorders>
              <w:top w:val="single" w:sz="2" w:space="0" w:color="auto"/>
              <w:left w:val="single" w:sz="2" w:space="0" w:color="auto"/>
              <w:bottom w:val="single" w:sz="2" w:space="0" w:color="auto"/>
              <w:right w:val="single" w:sz="2" w:space="0" w:color="auto"/>
            </w:tcBorders>
            <w:vAlign w:val="center"/>
          </w:tcPr>
          <w:p w14:paraId="4892ED36" w14:textId="77777777" w:rsidR="00B52B94" w:rsidRPr="00E95F2B" w:rsidRDefault="00B52B94" w:rsidP="0022254A">
            <w:pPr>
              <w:spacing w:before="60"/>
              <w:ind w:left="104" w:right="141"/>
              <w:jc w:val="both"/>
              <w:rPr>
                <w:rFonts w:ascii="Times New Roman" w:hAnsi="Times New Roman" w:cs="Times New Roman"/>
                <w:bCs/>
                <w:color w:val="auto"/>
                <w:sz w:val="22"/>
              </w:rPr>
            </w:pPr>
          </w:p>
        </w:tc>
        <w:tc>
          <w:tcPr>
            <w:tcW w:w="1813" w:type="pct"/>
            <w:tcBorders>
              <w:top w:val="single" w:sz="2" w:space="0" w:color="auto"/>
              <w:left w:val="single" w:sz="2" w:space="0" w:color="auto"/>
              <w:bottom w:val="single" w:sz="2" w:space="0" w:color="auto"/>
              <w:right w:val="single" w:sz="2" w:space="0" w:color="auto"/>
            </w:tcBorders>
            <w:vAlign w:val="center"/>
          </w:tcPr>
          <w:p w14:paraId="47A30C1B" w14:textId="4BA9290E" w:rsidR="00B52B94" w:rsidRPr="00E95F2B" w:rsidRDefault="00524078" w:rsidP="00CE1F72">
            <w:pPr>
              <w:spacing w:before="60"/>
              <w:ind w:left="142" w:right="156"/>
              <w:jc w:val="both"/>
              <w:rPr>
                <w:rFonts w:ascii="Times New Roman" w:hAnsi="Times New Roman" w:cs="Times New Roman"/>
                <w:bCs/>
                <w:color w:val="auto"/>
                <w:sz w:val="22"/>
              </w:rPr>
            </w:pPr>
            <w:r w:rsidRPr="00E95F2B">
              <w:rPr>
                <w:rFonts w:ascii="Times New Roman" w:hAnsi="Times New Roman" w:cs="Times New Roman"/>
                <w:bCs/>
                <w:color w:val="auto"/>
                <w:sz w:val="22"/>
              </w:rPr>
              <w:t>Đề nghị làm rõ thêm cơ sở pháp lý để quy định khác với khoản 1 Điều 16 Nghị định 265/2025/NĐ-CP). Cần bổ sung căn cứ cụ thể từ Luật Thủ đô để bảo đảm tính hợp hiến, hợp pháp khi áp dụng.</w:t>
            </w:r>
          </w:p>
        </w:tc>
        <w:tc>
          <w:tcPr>
            <w:tcW w:w="1715" w:type="pct"/>
            <w:tcBorders>
              <w:top w:val="single" w:sz="2" w:space="0" w:color="auto"/>
              <w:left w:val="single" w:sz="2" w:space="0" w:color="auto"/>
              <w:bottom w:val="single" w:sz="2" w:space="0" w:color="auto"/>
              <w:right w:val="single" w:sz="2" w:space="0" w:color="auto"/>
            </w:tcBorders>
            <w:vAlign w:val="center"/>
          </w:tcPr>
          <w:p w14:paraId="1FF4E04B" w14:textId="6B53A5E9" w:rsidR="00B52B94" w:rsidRPr="00E95F2B" w:rsidRDefault="00524078" w:rsidP="00B52B94">
            <w:pPr>
              <w:spacing w:before="60"/>
              <w:ind w:left="127" w:right="153"/>
              <w:jc w:val="both"/>
              <w:rPr>
                <w:rFonts w:ascii="Times New Roman" w:hAnsi="Times New Roman" w:cs="Times New Roman"/>
                <w:bCs/>
                <w:color w:val="auto"/>
                <w:sz w:val="22"/>
              </w:rPr>
            </w:pPr>
            <w:r w:rsidRPr="00E95F2B">
              <w:rPr>
                <w:rFonts w:ascii="Times New Roman" w:hAnsi="Times New Roman" w:cs="Times New Roman"/>
                <w:bCs/>
                <w:color w:val="auto"/>
                <w:sz w:val="22"/>
              </w:rPr>
              <w:t>Điểm c Khoản 2 Điều 18 Luật Thủ đô 2026 giao Hội đồng nhân dân Thành phố quy định cơ chế, chính sách phát triển khoa học, công nghệ, đổi mới sáng tạo và chuyển đổi số phù hợp với điều kiện phát triển của Thủ đô:</w:t>
            </w:r>
          </w:p>
          <w:p w14:paraId="2E8FAA0C" w14:textId="77777777" w:rsidR="00524078" w:rsidRPr="00E95F2B" w:rsidRDefault="00524078" w:rsidP="00B52B94">
            <w:pPr>
              <w:spacing w:before="60"/>
              <w:ind w:left="127" w:right="153"/>
              <w:jc w:val="both"/>
              <w:rPr>
                <w:rFonts w:ascii="Times New Roman" w:hAnsi="Times New Roman" w:cs="Times New Roman"/>
                <w:bCs/>
                <w:i/>
                <w:color w:val="auto"/>
                <w:sz w:val="22"/>
              </w:rPr>
            </w:pPr>
            <w:r w:rsidRPr="00E95F2B">
              <w:rPr>
                <w:rFonts w:ascii="Times New Roman" w:hAnsi="Times New Roman" w:cs="Times New Roman"/>
                <w:bCs/>
                <w:color w:val="auto"/>
                <w:sz w:val="22"/>
              </w:rPr>
              <w:t>“</w:t>
            </w:r>
            <w:r w:rsidRPr="00E95F2B">
              <w:rPr>
                <w:rFonts w:ascii="Times New Roman" w:hAnsi="Times New Roman" w:cs="Times New Roman"/>
                <w:bCs/>
                <w:i/>
                <w:color w:val="auto"/>
                <w:sz w:val="22"/>
              </w:rPr>
              <w:t>2. Hội đồng nhân dân Thành phố quy định:</w:t>
            </w:r>
          </w:p>
          <w:p w14:paraId="55143954" w14:textId="301097BC" w:rsidR="00524078" w:rsidRPr="00E95F2B" w:rsidRDefault="00524078" w:rsidP="00B52B94">
            <w:pPr>
              <w:spacing w:before="60"/>
              <w:ind w:left="127" w:right="153"/>
              <w:jc w:val="both"/>
              <w:rPr>
                <w:rFonts w:ascii="Times New Roman" w:hAnsi="Times New Roman" w:cs="Times New Roman"/>
                <w:bCs/>
                <w:color w:val="auto"/>
                <w:sz w:val="22"/>
              </w:rPr>
            </w:pPr>
            <w:r w:rsidRPr="00E95F2B">
              <w:rPr>
                <w:rFonts w:ascii="Times New Roman" w:hAnsi="Times New Roman" w:cs="Times New Roman"/>
                <w:bCs/>
                <w:i/>
                <w:color w:val="auto"/>
                <w:sz w:val="22"/>
              </w:rPr>
              <w:t>c) Việc thành lập, cơ chế tổ chức, hoạt động, quản lý Quỹ phát triển khoa học, công nghệ và đổi mới sáng tạo của Thành phố</w:t>
            </w:r>
            <w:r w:rsidRPr="00E95F2B">
              <w:rPr>
                <w:rFonts w:ascii="Times New Roman" w:hAnsi="Times New Roman" w:cs="Times New Roman"/>
                <w:bCs/>
                <w:color w:val="auto"/>
                <w:sz w:val="22"/>
              </w:rPr>
              <w:t>”</w:t>
            </w:r>
          </w:p>
        </w:tc>
      </w:tr>
      <w:tr w:rsidR="009B10EB" w:rsidRPr="00E95F2B" w14:paraId="19FD86A4" w14:textId="77777777" w:rsidTr="00B86E98">
        <w:tc>
          <w:tcPr>
            <w:tcW w:w="557" w:type="pct"/>
            <w:tcBorders>
              <w:top w:val="single" w:sz="2" w:space="0" w:color="auto"/>
              <w:left w:val="single" w:sz="2" w:space="0" w:color="auto"/>
              <w:bottom w:val="single" w:sz="2" w:space="0" w:color="auto"/>
              <w:right w:val="single" w:sz="2" w:space="0" w:color="auto"/>
            </w:tcBorders>
            <w:vAlign w:val="center"/>
          </w:tcPr>
          <w:p w14:paraId="09DB109A" w14:textId="77777777" w:rsidR="009B10EB" w:rsidRPr="00E95F2B" w:rsidRDefault="009B10EB" w:rsidP="0022254A">
            <w:pPr>
              <w:spacing w:before="60"/>
              <w:ind w:left="142" w:right="38"/>
              <w:jc w:val="both"/>
              <w:rPr>
                <w:rFonts w:ascii="Times New Roman" w:hAnsi="Times New Roman" w:cs="Times New Roman"/>
                <w:bCs/>
                <w:color w:val="auto"/>
                <w:sz w:val="22"/>
              </w:rPr>
            </w:pPr>
          </w:p>
        </w:tc>
        <w:tc>
          <w:tcPr>
            <w:tcW w:w="915" w:type="pct"/>
            <w:tcBorders>
              <w:top w:val="single" w:sz="2" w:space="0" w:color="auto"/>
              <w:left w:val="single" w:sz="2" w:space="0" w:color="auto"/>
              <w:bottom w:val="single" w:sz="2" w:space="0" w:color="auto"/>
              <w:right w:val="single" w:sz="2" w:space="0" w:color="auto"/>
            </w:tcBorders>
            <w:vAlign w:val="center"/>
          </w:tcPr>
          <w:p w14:paraId="3418A865" w14:textId="77777777" w:rsidR="009B10EB" w:rsidRPr="00E95F2B" w:rsidRDefault="009B10EB" w:rsidP="0022254A">
            <w:pPr>
              <w:spacing w:before="60"/>
              <w:ind w:left="104" w:right="141"/>
              <w:jc w:val="both"/>
              <w:rPr>
                <w:rFonts w:ascii="Times New Roman" w:hAnsi="Times New Roman" w:cs="Times New Roman"/>
                <w:bCs/>
                <w:color w:val="auto"/>
                <w:sz w:val="22"/>
              </w:rPr>
            </w:pPr>
          </w:p>
        </w:tc>
        <w:tc>
          <w:tcPr>
            <w:tcW w:w="1813" w:type="pct"/>
            <w:tcBorders>
              <w:top w:val="single" w:sz="2" w:space="0" w:color="auto"/>
              <w:left w:val="single" w:sz="2" w:space="0" w:color="auto"/>
              <w:bottom w:val="single" w:sz="2" w:space="0" w:color="auto"/>
              <w:right w:val="single" w:sz="2" w:space="0" w:color="auto"/>
            </w:tcBorders>
            <w:vAlign w:val="center"/>
          </w:tcPr>
          <w:p w14:paraId="3100EE9D" w14:textId="72F5700A" w:rsidR="009B10EB" w:rsidRPr="00E95F2B" w:rsidRDefault="009B10EB" w:rsidP="00CE1F72">
            <w:pPr>
              <w:spacing w:before="60"/>
              <w:ind w:left="142" w:right="156"/>
              <w:jc w:val="both"/>
              <w:rPr>
                <w:rFonts w:ascii="Times New Roman" w:hAnsi="Times New Roman" w:cs="Times New Roman"/>
                <w:bCs/>
                <w:color w:val="auto"/>
                <w:sz w:val="22"/>
              </w:rPr>
            </w:pPr>
            <w:r w:rsidRPr="00E95F2B">
              <w:rPr>
                <w:rFonts w:ascii="Times New Roman" w:hAnsi="Times New Roman" w:cs="Times New Roman"/>
                <w:bCs/>
                <w:color w:val="auto"/>
                <w:sz w:val="22"/>
              </w:rPr>
              <w:t>Nghiên cứu, rà soát lại cơ cấu tổ chức (Hội đồng quản lý, Ban Kiểm soát) và làm rõ căn cứ đề xuất mô hình “không có tư cách pháp nhân, không phát sinh tổ chức mới”.</w:t>
            </w:r>
          </w:p>
        </w:tc>
        <w:tc>
          <w:tcPr>
            <w:tcW w:w="1715" w:type="pct"/>
            <w:tcBorders>
              <w:top w:val="single" w:sz="2" w:space="0" w:color="auto"/>
              <w:left w:val="single" w:sz="2" w:space="0" w:color="auto"/>
              <w:bottom w:val="single" w:sz="2" w:space="0" w:color="auto"/>
              <w:right w:val="single" w:sz="2" w:space="0" w:color="auto"/>
            </w:tcBorders>
            <w:vAlign w:val="center"/>
          </w:tcPr>
          <w:p w14:paraId="0BCEDCE9" w14:textId="15FD1E1E" w:rsidR="009B10EB" w:rsidRPr="00E95F2B" w:rsidRDefault="009B10EB" w:rsidP="009B10EB">
            <w:pPr>
              <w:spacing w:before="60"/>
              <w:ind w:left="127" w:right="153"/>
              <w:jc w:val="both"/>
              <w:rPr>
                <w:rFonts w:ascii="Times New Roman" w:hAnsi="Times New Roman" w:cs="Times New Roman"/>
                <w:bCs/>
                <w:color w:val="auto"/>
                <w:sz w:val="22"/>
              </w:rPr>
            </w:pPr>
            <w:r w:rsidRPr="00E95F2B">
              <w:rPr>
                <w:rFonts w:ascii="Times New Roman" w:hAnsi="Times New Roman" w:cs="Times New Roman"/>
                <w:bCs/>
                <w:color w:val="auto"/>
                <w:sz w:val="22"/>
              </w:rPr>
              <w:t>Dự thảo tiếp thu ý kiến, cơ quan soạn thảo đã điều chính dự thảo Nghị quyết: Quỹ phát triển khoa học, công nghệ và đổi mới sáng tạo của Thành phố Hà Nội do Ủy ban nhân dân Thành phố quyết định thành lập; là quỹ tài chính nhà nước ngoài ngân sách trực thuộc Ủy ban nhân dân Thành phố, có tư cách pháp nhân.</w:t>
            </w:r>
          </w:p>
        </w:tc>
      </w:tr>
      <w:tr w:rsidR="009B10EB" w:rsidRPr="00E95F2B" w14:paraId="2B5553C9" w14:textId="77777777" w:rsidTr="00B86E98">
        <w:tc>
          <w:tcPr>
            <w:tcW w:w="557" w:type="pct"/>
            <w:tcBorders>
              <w:top w:val="single" w:sz="2" w:space="0" w:color="auto"/>
              <w:left w:val="single" w:sz="2" w:space="0" w:color="auto"/>
              <w:bottom w:val="single" w:sz="2" w:space="0" w:color="auto"/>
              <w:right w:val="single" w:sz="2" w:space="0" w:color="auto"/>
            </w:tcBorders>
            <w:vAlign w:val="center"/>
          </w:tcPr>
          <w:p w14:paraId="495F8944" w14:textId="1C5860A8" w:rsidR="009B10EB" w:rsidRPr="00E95F2B" w:rsidRDefault="009B10EB" w:rsidP="0022254A">
            <w:pPr>
              <w:spacing w:before="60"/>
              <w:ind w:left="142" w:right="38"/>
              <w:jc w:val="both"/>
              <w:rPr>
                <w:rFonts w:ascii="Times New Roman" w:hAnsi="Times New Roman" w:cs="Times New Roman"/>
                <w:bCs/>
                <w:color w:val="auto"/>
                <w:sz w:val="22"/>
              </w:rPr>
            </w:pPr>
            <w:r w:rsidRPr="00E95F2B">
              <w:rPr>
                <w:rFonts w:ascii="Times New Roman" w:hAnsi="Times New Roman" w:cs="Times New Roman"/>
                <w:bCs/>
                <w:color w:val="auto"/>
                <w:sz w:val="22"/>
              </w:rPr>
              <w:t>Về mục tiêu, chức năng, nhiệm vụ, quyền hạn và nguyên tắc hoạt động</w:t>
            </w:r>
          </w:p>
        </w:tc>
        <w:tc>
          <w:tcPr>
            <w:tcW w:w="915" w:type="pct"/>
            <w:tcBorders>
              <w:top w:val="single" w:sz="2" w:space="0" w:color="auto"/>
              <w:left w:val="single" w:sz="2" w:space="0" w:color="auto"/>
              <w:bottom w:val="single" w:sz="2" w:space="0" w:color="auto"/>
              <w:right w:val="single" w:sz="2" w:space="0" w:color="auto"/>
            </w:tcBorders>
            <w:vAlign w:val="center"/>
          </w:tcPr>
          <w:p w14:paraId="7121C4AD" w14:textId="77777777" w:rsidR="009B10EB" w:rsidRPr="00E95F2B" w:rsidRDefault="009B10EB" w:rsidP="0022254A">
            <w:pPr>
              <w:spacing w:before="60"/>
              <w:ind w:left="104" w:right="141"/>
              <w:jc w:val="both"/>
              <w:rPr>
                <w:rFonts w:ascii="Times New Roman" w:hAnsi="Times New Roman" w:cs="Times New Roman"/>
                <w:bCs/>
                <w:color w:val="auto"/>
                <w:sz w:val="22"/>
              </w:rPr>
            </w:pPr>
          </w:p>
        </w:tc>
        <w:tc>
          <w:tcPr>
            <w:tcW w:w="1813" w:type="pct"/>
            <w:tcBorders>
              <w:top w:val="single" w:sz="2" w:space="0" w:color="auto"/>
              <w:left w:val="single" w:sz="2" w:space="0" w:color="auto"/>
              <w:bottom w:val="single" w:sz="2" w:space="0" w:color="auto"/>
              <w:right w:val="single" w:sz="2" w:space="0" w:color="auto"/>
            </w:tcBorders>
            <w:vAlign w:val="center"/>
          </w:tcPr>
          <w:p w14:paraId="37830BEC" w14:textId="21A96F97" w:rsidR="009B10EB" w:rsidRPr="00E95F2B" w:rsidRDefault="009B10EB" w:rsidP="00CE1F72">
            <w:pPr>
              <w:spacing w:before="60"/>
              <w:ind w:left="142" w:right="156"/>
              <w:jc w:val="both"/>
              <w:rPr>
                <w:rFonts w:ascii="Times New Roman" w:hAnsi="Times New Roman" w:cs="Times New Roman"/>
                <w:bCs/>
                <w:color w:val="auto"/>
                <w:sz w:val="22"/>
              </w:rPr>
            </w:pPr>
            <w:r w:rsidRPr="00E95F2B">
              <w:rPr>
                <w:rFonts w:ascii="Times New Roman" w:hAnsi="Times New Roman" w:cs="Times New Roman"/>
                <w:bCs/>
                <w:color w:val="auto"/>
                <w:sz w:val="22"/>
              </w:rPr>
              <w:t>Đề nghị bổ sung nhấn mạnh vai trò của Quỹ trong triển khai các chính sách đã và sẽ ban hành của HĐND Thành phố (khởi nghiệp sáng tạo, bảo vệ và khai thác tài sản trí tuệ, thử nghiệm có kiểm soát...).</w:t>
            </w:r>
          </w:p>
        </w:tc>
        <w:tc>
          <w:tcPr>
            <w:tcW w:w="1715" w:type="pct"/>
            <w:tcBorders>
              <w:top w:val="single" w:sz="2" w:space="0" w:color="auto"/>
              <w:left w:val="single" w:sz="2" w:space="0" w:color="auto"/>
              <w:bottom w:val="single" w:sz="2" w:space="0" w:color="auto"/>
              <w:right w:val="single" w:sz="2" w:space="0" w:color="auto"/>
            </w:tcBorders>
            <w:vAlign w:val="center"/>
          </w:tcPr>
          <w:p w14:paraId="00DEBDF1" w14:textId="77777777" w:rsidR="009B10EB" w:rsidRPr="00E95F2B" w:rsidRDefault="009B10EB" w:rsidP="009B10EB">
            <w:pPr>
              <w:spacing w:before="60"/>
              <w:ind w:left="127" w:right="153"/>
              <w:jc w:val="both"/>
              <w:rPr>
                <w:rFonts w:ascii="Times New Roman" w:hAnsi="Times New Roman" w:cs="Times New Roman"/>
                <w:bCs/>
                <w:color w:val="auto"/>
                <w:sz w:val="22"/>
              </w:rPr>
            </w:pPr>
            <w:r w:rsidRPr="00E95F2B">
              <w:rPr>
                <w:rFonts w:ascii="Times New Roman" w:hAnsi="Times New Roman" w:cs="Times New Roman"/>
                <w:bCs/>
                <w:color w:val="auto"/>
                <w:sz w:val="22"/>
              </w:rPr>
              <w:t>Dự thảo tiếp thu ý kiến</w:t>
            </w:r>
            <w:r w:rsidR="002D1951" w:rsidRPr="00E95F2B">
              <w:rPr>
                <w:rFonts w:ascii="Times New Roman" w:hAnsi="Times New Roman" w:cs="Times New Roman"/>
                <w:bCs/>
                <w:color w:val="auto"/>
                <w:sz w:val="22"/>
              </w:rPr>
              <w:t>.</w:t>
            </w:r>
          </w:p>
          <w:p w14:paraId="05AA75BE" w14:textId="3408C8D1" w:rsidR="00096DF6" w:rsidRPr="00E95F2B" w:rsidRDefault="00096DF6" w:rsidP="009B10EB">
            <w:pPr>
              <w:spacing w:before="60"/>
              <w:ind w:left="127" w:right="153"/>
              <w:jc w:val="both"/>
              <w:rPr>
                <w:rFonts w:ascii="Times New Roman" w:hAnsi="Times New Roman" w:cs="Times New Roman"/>
                <w:bCs/>
                <w:color w:val="auto"/>
                <w:sz w:val="22"/>
              </w:rPr>
            </w:pPr>
            <w:r w:rsidRPr="00E95F2B">
              <w:rPr>
                <w:rFonts w:ascii="Times New Roman" w:hAnsi="Times New Roman" w:cs="Times New Roman"/>
                <w:bCs/>
                <w:color w:val="auto"/>
                <w:sz w:val="22"/>
              </w:rPr>
              <w:t>Cơ quan soạn thảo đã quy định chức năng của Quỹ tại Điều 6 dự thảo Nghị quyết, trong đó Hỗ trợ kinh phí, hỗ trợ lãi suất vay ... theo nghị quyết của Hội đồng nhân dân Thành phố và quyết định của cơ quan có thẩm quyền.</w:t>
            </w:r>
          </w:p>
          <w:p w14:paraId="7CCE99E9" w14:textId="77777777" w:rsidR="002D1951" w:rsidRPr="00E95F2B" w:rsidRDefault="00096DF6" w:rsidP="009B10EB">
            <w:pPr>
              <w:spacing w:before="60"/>
              <w:ind w:left="127" w:right="153"/>
              <w:jc w:val="both"/>
              <w:rPr>
                <w:rFonts w:ascii="Times New Roman" w:hAnsi="Times New Roman" w:cs="Times New Roman"/>
                <w:bCs/>
                <w:color w:val="auto"/>
                <w:sz w:val="22"/>
              </w:rPr>
            </w:pPr>
            <w:r w:rsidRPr="00E95F2B">
              <w:rPr>
                <w:rFonts w:ascii="Times New Roman" w:hAnsi="Times New Roman" w:cs="Times New Roman"/>
                <w:bCs/>
                <w:color w:val="auto"/>
                <w:sz w:val="22"/>
              </w:rPr>
              <w:lastRenderedPageBreak/>
              <w:t xml:space="preserve">Điều 11 dự thảo Nghị quyết cũng quy định: </w:t>
            </w:r>
            <w:r w:rsidR="002D1951" w:rsidRPr="00E95F2B">
              <w:rPr>
                <w:rFonts w:ascii="Times New Roman" w:hAnsi="Times New Roman" w:cs="Times New Roman"/>
                <w:bCs/>
                <w:color w:val="auto"/>
                <w:sz w:val="22"/>
              </w:rPr>
              <w:t>Nội dung chi của Quỹ thực hiện theo Luật Khoa học, công nghệ và đổi mới sáng tạo, Luật Thủ đô, văn bản quy định chi tiết, hướng dẫn thi hành các luật này, Nghị quyết này, Điều lệ Quỹ và quy định của pháp luật có liên quan</w:t>
            </w:r>
            <w:r w:rsidRPr="00E95F2B">
              <w:rPr>
                <w:rFonts w:ascii="Times New Roman" w:hAnsi="Times New Roman" w:cs="Times New Roman"/>
                <w:bCs/>
                <w:color w:val="auto"/>
                <w:sz w:val="22"/>
              </w:rPr>
              <w:t>.</w:t>
            </w:r>
          </w:p>
          <w:p w14:paraId="396D25F1" w14:textId="498396B1" w:rsidR="00096DF6" w:rsidRPr="00E95F2B" w:rsidRDefault="00096DF6" w:rsidP="009B10EB">
            <w:pPr>
              <w:spacing w:before="60"/>
              <w:ind w:left="127" w:right="153"/>
              <w:jc w:val="both"/>
              <w:rPr>
                <w:rFonts w:ascii="Times New Roman" w:hAnsi="Times New Roman" w:cs="Times New Roman"/>
                <w:bCs/>
                <w:color w:val="auto"/>
                <w:sz w:val="22"/>
              </w:rPr>
            </w:pPr>
            <w:r w:rsidRPr="00E95F2B">
              <w:rPr>
                <w:rFonts w:ascii="Times New Roman" w:hAnsi="Times New Roman" w:cs="Times New Roman"/>
                <w:bCs/>
                <w:color w:val="auto"/>
                <w:sz w:val="22"/>
              </w:rPr>
              <w:t>Vai trò của Quỹ cũng sẽ được quy định cụ thể tại từng Văn bản của HĐND Thành phố ban hành trong thời gian tới.</w:t>
            </w:r>
          </w:p>
        </w:tc>
      </w:tr>
      <w:tr w:rsidR="009B10EB" w:rsidRPr="00E95F2B" w14:paraId="3B60E055" w14:textId="77777777" w:rsidTr="00B86E98">
        <w:tc>
          <w:tcPr>
            <w:tcW w:w="557" w:type="pct"/>
            <w:tcBorders>
              <w:top w:val="single" w:sz="2" w:space="0" w:color="auto"/>
              <w:left w:val="single" w:sz="2" w:space="0" w:color="auto"/>
              <w:bottom w:val="single" w:sz="2" w:space="0" w:color="auto"/>
              <w:right w:val="single" w:sz="2" w:space="0" w:color="auto"/>
            </w:tcBorders>
            <w:vAlign w:val="center"/>
          </w:tcPr>
          <w:p w14:paraId="11CCCD3F" w14:textId="77777777" w:rsidR="009B10EB" w:rsidRPr="00E95F2B" w:rsidRDefault="009B10EB" w:rsidP="0022254A">
            <w:pPr>
              <w:spacing w:before="60"/>
              <w:ind w:left="142" w:right="38"/>
              <w:jc w:val="both"/>
              <w:rPr>
                <w:rFonts w:ascii="Times New Roman" w:hAnsi="Times New Roman" w:cs="Times New Roman"/>
                <w:bCs/>
                <w:color w:val="auto"/>
                <w:sz w:val="22"/>
              </w:rPr>
            </w:pPr>
          </w:p>
        </w:tc>
        <w:tc>
          <w:tcPr>
            <w:tcW w:w="915" w:type="pct"/>
            <w:tcBorders>
              <w:top w:val="single" w:sz="2" w:space="0" w:color="auto"/>
              <w:left w:val="single" w:sz="2" w:space="0" w:color="auto"/>
              <w:bottom w:val="single" w:sz="2" w:space="0" w:color="auto"/>
              <w:right w:val="single" w:sz="2" w:space="0" w:color="auto"/>
            </w:tcBorders>
            <w:vAlign w:val="center"/>
          </w:tcPr>
          <w:p w14:paraId="78EAACF2" w14:textId="77777777" w:rsidR="009B10EB" w:rsidRPr="00E95F2B" w:rsidRDefault="009B10EB" w:rsidP="0022254A">
            <w:pPr>
              <w:spacing w:before="60"/>
              <w:ind w:left="104" w:right="141"/>
              <w:jc w:val="both"/>
              <w:rPr>
                <w:rFonts w:ascii="Times New Roman" w:hAnsi="Times New Roman" w:cs="Times New Roman"/>
                <w:bCs/>
                <w:color w:val="auto"/>
                <w:sz w:val="22"/>
              </w:rPr>
            </w:pPr>
          </w:p>
        </w:tc>
        <w:tc>
          <w:tcPr>
            <w:tcW w:w="1813" w:type="pct"/>
            <w:tcBorders>
              <w:top w:val="single" w:sz="2" w:space="0" w:color="auto"/>
              <w:left w:val="single" w:sz="2" w:space="0" w:color="auto"/>
              <w:bottom w:val="single" w:sz="2" w:space="0" w:color="auto"/>
              <w:right w:val="single" w:sz="2" w:space="0" w:color="auto"/>
            </w:tcBorders>
            <w:vAlign w:val="center"/>
          </w:tcPr>
          <w:p w14:paraId="5DF9AF8E" w14:textId="74399DF8" w:rsidR="009B10EB" w:rsidRPr="00E95F2B" w:rsidRDefault="00096DF6" w:rsidP="00CE1F72">
            <w:pPr>
              <w:spacing w:before="60"/>
              <w:ind w:left="142" w:right="156"/>
              <w:jc w:val="both"/>
              <w:rPr>
                <w:rFonts w:ascii="Times New Roman" w:hAnsi="Times New Roman" w:cs="Times New Roman"/>
                <w:bCs/>
                <w:color w:val="auto"/>
                <w:sz w:val="22"/>
              </w:rPr>
            </w:pPr>
            <w:r w:rsidRPr="00E95F2B">
              <w:rPr>
                <w:rFonts w:ascii="Times New Roman" w:hAnsi="Times New Roman" w:cs="Times New Roman"/>
                <w:bCs/>
                <w:color w:val="auto"/>
                <w:sz w:val="22"/>
              </w:rPr>
              <w:t>Bổ sung nguyên tắc quản trị rủi ro rõ ràng hơn, phân loại rủi ro, cơ chế xử lý rủi ro khách quan trong hoạt động KHCN, ĐMST (đặc biệt với cho vay, hỗ trợ lãi suất, tài trợ nhiệm vụ có tính chất rủi ro cao).</w:t>
            </w:r>
          </w:p>
        </w:tc>
        <w:tc>
          <w:tcPr>
            <w:tcW w:w="1715" w:type="pct"/>
            <w:tcBorders>
              <w:top w:val="single" w:sz="2" w:space="0" w:color="auto"/>
              <w:left w:val="single" w:sz="2" w:space="0" w:color="auto"/>
              <w:bottom w:val="single" w:sz="2" w:space="0" w:color="auto"/>
              <w:right w:val="single" w:sz="2" w:space="0" w:color="auto"/>
            </w:tcBorders>
            <w:vAlign w:val="center"/>
          </w:tcPr>
          <w:p w14:paraId="4ED0CD4D" w14:textId="695AD42E" w:rsidR="009B10EB" w:rsidRPr="00E95F2B" w:rsidRDefault="00096DF6" w:rsidP="009B10EB">
            <w:pPr>
              <w:spacing w:before="60"/>
              <w:ind w:left="127" w:right="153"/>
              <w:jc w:val="both"/>
              <w:rPr>
                <w:rFonts w:ascii="Times New Roman" w:hAnsi="Times New Roman" w:cs="Times New Roman"/>
                <w:bCs/>
                <w:color w:val="auto"/>
                <w:sz w:val="22"/>
              </w:rPr>
            </w:pPr>
            <w:r w:rsidRPr="00E95F2B">
              <w:rPr>
                <w:rFonts w:ascii="Times New Roman" w:hAnsi="Times New Roman" w:cs="Times New Roman"/>
                <w:bCs/>
                <w:color w:val="auto"/>
                <w:sz w:val="22"/>
              </w:rPr>
              <w:t>Dự thảo tiếp thu ý kiến. Cơ quan soạn thảo đã bổ sung Điều 12 về quản trị rủi ro và xử lý rủi ro trong hoạt động của Quỹ. Tiêu chí phân loại rủi ro, hồ sơ chứng minh rủi ro khách quan, thẩm quyền, trình tự, thủ tục đánh giá, xử lý rủi ro và các nội dung cần thiết khác về quản trị, xử lý rủi ro được quy định tại Điều lệ Quỹ.</w:t>
            </w:r>
          </w:p>
        </w:tc>
      </w:tr>
      <w:tr w:rsidR="009B10EB" w:rsidRPr="00E95F2B" w14:paraId="57D3BD32" w14:textId="77777777" w:rsidTr="00B86E98">
        <w:tc>
          <w:tcPr>
            <w:tcW w:w="557" w:type="pct"/>
            <w:tcBorders>
              <w:top w:val="single" w:sz="2" w:space="0" w:color="auto"/>
              <w:left w:val="single" w:sz="2" w:space="0" w:color="auto"/>
              <w:bottom w:val="single" w:sz="2" w:space="0" w:color="auto"/>
              <w:right w:val="single" w:sz="2" w:space="0" w:color="auto"/>
            </w:tcBorders>
            <w:vAlign w:val="center"/>
          </w:tcPr>
          <w:p w14:paraId="69CF8202" w14:textId="77777777" w:rsidR="009B10EB" w:rsidRPr="00E95F2B" w:rsidRDefault="009B10EB" w:rsidP="0022254A">
            <w:pPr>
              <w:spacing w:before="60"/>
              <w:ind w:left="142" w:right="38"/>
              <w:jc w:val="both"/>
              <w:rPr>
                <w:rFonts w:ascii="Times New Roman" w:hAnsi="Times New Roman" w:cs="Times New Roman"/>
                <w:bCs/>
                <w:color w:val="auto"/>
                <w:sz w:val="22"/>
              </w:rPr>
            </w:pPr>
          </w:p>
        </w:tc>
        <w:tc>
          <w:tcPr>
            <w:tcW w:w="915" w:type="pct"/>
            <w:tcBorders>
              <w:top w:val="single" w:sz="2" w:space="0" w:color="auto"/>
              <w:left w:val="single" w:sz="2" w:space="0" w:color="auto"/>
              <w:bottom w:val="single" w:sz="2" w:space="0" w:color="auto"/>
              <w:right w:val="single" w:sz="2" w:space="0" w:color="auto"/>
            </w:tcBorders>
            <w:vAlign w:val="center"/>
          </w:tcPr>
          <w:p w14:paraId="58BB7AB7" w14:textId="77777777" w:rsidR="009B10EB" w:rsidRPr="00E95F2B" w:rsidRDefault="009B10EB" w:rsidP="0022254A">
            <w:pPr>
              <w:spacing w:before="60"/>
              <w:ind w:left="104" w:right="141"/>
              <w:jc w:val="both"/>
              <w:rPr>
                <w:rFonts w:ascii="Times New Roman" w:hAnsi="Times New Roman" w:cs="Times New Roman"/>
                <w:bCs/>
                <w:color w:val="auto"/>
                <w:sz w:val="22"/>
              </w:rPr>
            </w:pPr>
          </w:p>
        </w:tc>
        <w:tc>
          <w:tcPr>
            <w:tcW w:w="1813" w:type="pct"/>
            <w:tcBorders>
              <w:top w:val="single" w:sz="2" w:space="0" w:color="auto"/>
              <w:left w:val="single" w:sz="2" w:space="0" w:color="auto"/>
              <w:bottom w:val="single" w:sz="2" w:space="0" w:color="auto"/>
              <w:right w:val="single" w:sz="2" w:space="0" w:color="auto"/>
            </w:tcBorders>
            <w:vAlign w:val="center"/>
          </w:tcPr>
          <w:p w14:paraId="2B5F9F37" w14:textId="20684F3A" w:rsidR="009B10EB" w:rsidRPr="00E95F2B" w:rsidRDefault="005866CC" w:rsidP="00CE1F72">
            <w:pPr>
              <w:spacing w:before="60"/>
              <w:ind w:left="142" w:right="156"/>
              <w:jc w:val="both"/>
              <w:rPr>
                <w:rFonts w:ascii="Times New Roman" w:hAnsi="Times New Roman" w:cs="Times New Roman"/>
                <w:bCs/>
                <w:color w:val="auto"/>
                <w:sz w:val="22"/>
              </w:rPr>
            </w:pPr>
            <w:r w:rsidRPr="00E95F2B">
              <w:rPr>
                <w:rFonts w:ascii="Times New Roman" w:hAnsi="Times New Roman" w:cs="Times New Roman"/>
                <w:bCs/>
                <w:color w:val="auto"/>
                <w:sz w:val="22"/>
              </w:rPr>
              <w:t>Làm rõ cơ chế phối hợp giữa Quỹ với các sở, ngành khác và UBND cấp xã.</w:t>
            </w:r>
          </w:p>
        </w:tc>
        <w:tc>
          <w:tcPr>
            <w:tcW w:w="1715" w:type="pct"/>
            <w:tcBorders>
              <w:top w:val="single" w:sz="2" w:space="0" w:color="auto"/>
              <w:left w:val="single" w:sz="2" w:space="0" w:color="auto"/>
              <w:bottom w:val="single" w:sz="2" w:space="0" w:color="auto"/>
              <w:right w:val="single" w:sz="2" w:space="0" w:color="auto"/>
            </w:tcBorders>
            <w:vAlign w:val="center"/>
          </w:tcPr>
          <w:p w14:paraId="21B3F0A8" w14:textId="321C909D" w:rsidR="009B10EB" w:rsidRPr="00E95F2B" w:rsidRDefault="005866CC" w:rsidP="009B10EB">
            <w:pPr>
              <w:spacing w:before="60"/>
              <w:ind w:left="127" w:right="153"/>
              <w:jc w:val="both"/>
              <w:rPr>
                <w:rFonts w:ascii="Times New Roman" w:hAnsi="Times New Roman" w:cs="Times New Roman"/>
                <w:bCs/>
                <w:color w:val="auto"/>
                <w:sz w:val="22"/>
                <w:lang w:val="en-US"/>
              </w:rPr>
            </w:pPr>
            <w:r w:rsidRPr="00E95F2B">
              <w:rPr>
                <w:rFonts w:ascii="Times New Roman" w:hAnsi="Times New Roman" w:cs="Times New Roman"/>
                <w:bCs/>
                <w:color w:val="auto"/>
                <w:sz w:val="22"/>
              </w:rPr>
              <w:t>Dự thảo tiếp thu ý kiến</w:t>
            </w:r>
            <w:r w:rsidR="00362CC8" w:rsidRPr="00E95F2B">
              <w:rPr>
                <w:rFonts w:ascii="Times New Roman" w:hAnsi="Times New Roman" w:cs="Times New Roman"/>
                <w:bCs/>
                <w:color w:val="auto"/>
                <w:sz w:val="22"/>
              </w:rPr>
              <w:t>, đã bổ sung vào Trách nhiệm tổ chức thực hiện: “Các sở, ban, ngành Thành phố, Ủy ban nhân dân cấp xã và cơ quan, tổ chức có liên quan có trách nhiệm phối hợp với Sở Khoa học và Công nghệ, Quỹ trong việc đề xuất, xác định nhu cầu, đặt hàng nhiệm vụ; cung cấp thông tin, dữ liệu; phối hợp thẩm định, kiểm tra, giám sát, hậu kiểm, đánh giá kết quả ứng dụng, hiệu quả và tác động của nhiệm vụ, chương trình, đề án, dự án, hoạt động do Quỹ tài trợ, đặt hàng, hỗ trợ.”</w:t>
            </w:r>
          </w:p>
          <w:p w14:paraId="0E6BC791" w14:textId="6A00881A" w:rsidR="00362CC8" w:rsidRPr="00E95F2B" w:rsidRDefault="00362CC8" w:rsidP="009B10EB">
            <w:pPr>
              <w:spacing w:before="60"/>
              <w:ind w:left="127" w:right="153"/>
              <w:jc w:val="both"/>
              <w:rPr>
                <w:rFonts w:ascii="Times New Roman" w:hAnsi="Times New Roman" w:cs="Times New Roman"/>
                <w:bCs/>
                <w:color w:val="auto"/>
                <w:sz w:val="22"/>
                <w:lang w:val="en-US"/>
              </w:rPr>
            </w:pPr>
            <w:r w:rsidRPr="00E95F2B">
              <w:rPr>
                <w:rFonts w:ascii="Times New Roman" w:hAnsi="Times New Roman" w:cs="Times New Roman"/>
                <w:bCs/>
                <w:color w:val="auto"/>
                <w:sz w:val="22"/>
                <w:lang w:val="en-US"/>
              </w:rPr>
              <w:t>Các nội dung chi tiết hơn sẽ được đưa vào Điều lệ Quỹ.</w:t>
            </w:r>
          </w:p>
        </w:tc>
      </w:tr>
      <w:tr w:rsidR="009B10EB" w:rsidRPr="00E95F2B" w14:paraId="05441D12" w14:textId="77777777" w:rsidTr="00B86E98">
        <w:tc>
          <w:tcPr>
            <w:tcW w:w="557" w:type="pct"/>
            <w:tcBorders>
              <w:top w:val="single" w:sz="2" w:space="0" w:color="auto"/>
              <w:left w:val="single" w:sz="2" w:space="0" w:color="auto"/>
              <w:bottom w:val="single" w:sz="2" w:space="0" w:color="auto"/>
              <w:right w:val="single" w:sz="2" w:space="0" w:color="auto"/>
            </w:tcBorders>
            <w:vAlign w:val="center"/>
          </w:tcPr>
          <w:p w14:paraId="53E63633" w14:textId="22146CF4" w:rsidR="009B10EB" w:rsidRPr="00E95F2B" w:rsidRDefault="00445C14" w:rsidP="0022254A">
            <w:pPr>
              <w:spacing w:before="60"/>
              <w:ind w:left="142" w:right="38"/>
              <w:jc w:val="both"/>
              <w:rPr>
                <w:rFonts w:ascii="Times New Roman" w:hAnsi="Times New Roman" w:cs="Times New Roman"/>
                <w:bCs/>
                <w:color w:val="auto"/>
                <w:sz w:val="22"/>
              </w:rPr>
            </w:pPr>
            <w:r w:rsidRPr="00E95F2B">
              <w:rPr>
                <w:rFonts w:ascii="Times New Roman" w:hAnsi="Times New Roman" w:cs="Times New Roman"/>
                <w:bCs/>
                <w:color w:val="auto"/>
                <w:sz w:val="22"/>
              </w:rPr>
              <w:t>Về quản lý tài chính, nguồn kinh phí, nội dung chi</w:t>
            </w:r>
          </w:p>
        </w:tc>
        <w:tc>
          <w:tcPr>
            <w:tcW w:w="915" w:type="pct"/>
            <w:tcBorders>
              <w:top w:val="single" w:sz="2" w:space="0" w:color="auto"/>
              <w:left w:val="single" w:sz="2" w:space="0" w:color="auto"/>
              <w:bottom w:val="single" w:sz="2" w:space="0" w:color="auto"/>
              <w:right w:val="single" w:sz="2" w:space="0" w:color="auto"/>
            </w:tcBorders>
            <w:vAlign w:val="center"/>
          </w:tcPr>
          <w:p w14:paraId="41BA17CC" w14:textId="77777777" w:rsidR="009B10EB" w:rsidRPr="00E95F2B" w:rsidRDefault="009B10EB" w:rsidP="0022254A">
            <w:pPr>
              <w:spacing w:before="60"/>
              <w:ind w:left="104" w:right="141"/>
              <w:jc w:val="both"/>
              <w:rPr>
                <w:rFonts w:ascii="Times New Roman" w:hAnsi="Times New Roman" w:cs="Times New Roman"/>
                <w:bCs/>
                <w:color w:val="auto"/>
                <w:sz w:val="22"/>
              </w:rPr>
            </w:pPr>
          </w:p>
        </w:tc>
        <w:tc>
          <w:tcPr>
            <w:tcW w:w="1813" w:type="pct"/>
            <w:tcBorders>
              <w:top w:val="single" w:sz="2" w:space="0" w:color="auto"/>
              <w:left w:val="single" w:sz="2" w:space="0" w:color="auto"/>
              <w:bottom w:val="single" w:sz="2" w:space="0" w:color="auto"/>
              <w:right w:val="single" w:sz="2" w:space="0" w:color="auto"/>
            </w:tcBorders>
            <w:vAlign w:val="center"/>
          </w:tcPr>
          <w:p w14:paraId="1B2FBBB6" w14:textId="0F123FFE" w:rsidR="009B10EB" w:rsidRPr="00E95F2B" w:rsidRDefault="005866CC" w:rsidP="00CE1F72">
            <w:pPr>
              <w:spacing w:before="60"/>
              <w:ind w:left="142" w:right="156"/>
              <w:jc w:val="both"/>
              <w:rPr>
                <w:rFonts w:ascii="Times New Roman" w:hAnsi="Times New Roman" w:cs="Times New Roman"/>
                <w:bCs/>
                <w:color w:val="auto"/>
                <w:sz w:val="22"/>
              </w:rPr>
            </w:pPr>
            <w:r w:rsidRPr="00E95F2B">
              <w:rPr>
                <w:rFonts w:ascii="Times New Roman" w:hAnsi="Times New Roman" w:cs="Times New Roman"/>
                <w:bCs/>
                <w:color w:val="auto"/>
                <w:sz w:val="22"/>
              </w:rPr>
              <w:t>Đề nghị quy định rõ hơn cơ chế ưu tiên hỗ trợ cho các chủ thể đã đóng góp mà không vi phạm nguyên tắc không hỗ trợ trùng lặp, không hoàn trả khoản đóng góp.</w:t>
            </w:r>
          </w:p>
        </w:tc>
        <w:tc>
          <w:tcPr>
            <w:tcW w:w="1715" w:type="pct"/>
            <w:tcBorders>
              <w:top w:val="single" w:sz="2" w:space="0" w:color="auto"/>
              <w:left w:val="single" w:sz="2" w:space="0" w:color="auto"/>
              <w:bottom w:val="single" w:sz="2" w:space="0" w:color="auto"/>
              <w:right w:val="single" w:sz="2" w:space="0" w:color="auto"/>
            </w:tcBorders>
            <w:vAlign w:val="center"/>
          </w:tcPr>
          <w:p w14:paraId="3AEE85AC" w14:textId="77777777" w:rsidR="00657A23" w:rsidRPr="00E95F2B" w:rsidRDefault="00445C14" w:rsidP="009B10EB">
            <w:pPr>
              <w:spacing w:before="60"/>
              <w:ind w:left="127" w:right="153"/>
              <w:jc w:val="both"/>
              <w:rPr>
                <w:rFonts w:ascii="Times New Roman" w:hAnsi="Times New Roman" w:cs="Times New Roman"/>
                <w:bCs/>
                <w:color w:val="auto"/>
                <w:sz w:val="22"/>
              </w:rPr>
            </w:pPr>
            <w:r w:rsidRPr="00E95F2B">
              <w:rPr>
                <w:rFonts w:ascii="Times New Roman" w:hAnsi="Times New Roman" w:cs="Times New Roman"/>
                <w:bCs/>
                <w:color w:val="auto"/>
                <w:sz w:val="22"/>
              </w:rPr>
              <w:t>Toàn bộ các phương thức hỗ trợ của Quỹ đều phải đáp ứng đầy đủ các điều kiện, tiêu chí, hồ sơ, trình tự, thủ tục được quy định tại các Văn bản quy phạm pháp luật có liên quan</w:t>
            </w:r>
            <w:r w:rsidR="00657A23" w:rsidRPr="00E95F2B">
              <w:rPr>
                <w:rFonts w:ascii="Times New Roman" w:hAnsi="Times New Roman" w:cs="Times New Roman"/>
                <w:bCs/>
                <w:color w:val="auto"/>
                <w:sz w:val="22"/>
              </w:rPr>
              <w:t xml:space="preserve"> mới được xét duyệt</w:t>
            </w:r>
            <w:r w:rsidRPr="00E95F2B">
              <w:rPr>
                <w:rFonts w:ascii="Times New Roman" w:hAnsi="Times New Roman" w:cs="Times New Roman"/>
                <w:bCs/>
                <w:color w:val="auto"/>
                <w:sz w:val="22"/>
              </w:rPr>
              <w:t xml:space="preserve">. </w:t>
            </w:r>
          </w:p>
          <w:p w14:paraId="1140FD5A" w14:textId="5FC6BC8E" w:rsidR="009B10EB" w:rsidRPr="00E95F2B" w:rsidRDefault="00657A23" w:rsidP="00C604BF">
            <w:pPr>
              <w:spacing w:before="60"/>
              <w:ind w:left="127" w:right="153"/>
              <w:jc w:val="both"/>
              <w:rPr>
                <w:rFonts w:ascii="Times New Roman" w:hAnsi="Times New Roman" w:cs="Times New Roman"/>
                <w:bCs/>
                <w:color w:val="auto"/>
                <w:sz w:val="22"/>
              </w:rPr>
            </w:pPr>
            <w:r w:rsidRPr="00E95F2B">
              <w:rPr>
                <w:rFonts w:ascii="Times New Roman" w:hAnsi="Times New Roman" w:cs="Times New Roman"/>
                <w:bCs/>
                <w:color w:val="auto"/>
                <w:sz w:val="22"/>
              </w:rPr>
              <w:t>Dự thảo Nghị quyết cũng đã quy định nguyên tắc: không hỗ trợ trùng lặp từ nguồn ngân sách nhà nước cho cùng một nội dung, nhiệm vụ, hạng mục chi</w:t>
            </w:r>
            <w:r w:rsidR="00C604BF" w:rsidRPr="00E95F2B">
              <w:rPr>
                <w:rFonts w:ascii="Times New Roman" w:hAnsi="Times New Roman" w:cs="Times New Roman"/>
                <w:bCs/>
                <w:color w:val="auto"/>
                <w:sz w:val="22"/>
              </w:rPr>
              <w:t>, d</w:t>
            </w:r>
            <w:r w:rsidRPr="00E95F2B">
              <w:rPr>
                <w:rFonts w:ascii="Times New Roman" w:hAnsi="Times New Roman" w:cs="Times New Roman"/>
                <w:bCs/>
                <w:color w:val="auto"/>
                <w:sz w:val="22"/>
              </w:rPr>
              <w:t>o đó không xảy ra tình trạng hỗ trợ trùng lặp.</w:t>
            </w:r>
          </w:p>
        </w:tc>
      </w:tr>
      <w:tr w:rsidR="00657A23" w:rsidRPr="00E95F2B" w14:paraId="02DD3A4C" w14:textId="77777777" w:rsidTr="00B86E98">
        <w:tc>
          <w:tcPr>
            <w:tcW w:w="557" w:type="pct"/>
            <w:tcBorders>
              <w:top w:val="single" w:sz="2" w:space="0" w:color="auto"/>
              <w:left w:val="single" w:sz="2" w:space="0" w:color="auto"/>
              <w:bottom w:val="single" w:sz="2" w:space="0" w:color="auto"/>
              <w:right w:val="single" w:sz="2" w:space="0" w:color="auto"/>
            </w:tcBorders>
            <w:vAlign w:val="center"/>
          </w:tcPr>
          <w:p w14:paraId="448853B7" w14:textId="77777777" w:rsidR="00657A23" w:rsidRPr="00E95F2B" w:rsidRDefault="00657A23" w:rsidP="0022254A">
            <w:pPr>
              <w:spacing w:before="60"/>
              <w:ind w:left="142" w:right="38"/>
              <w:jc w:val="both"/>
              <w:rPr>
                <w:rFonts w:ascii="Times New Roman" w:hAnsi="Times New Roman" w:cs="Times New Roman"/>
                <w:bCs/>
                <w:color w:val="auto"/>
                <w:sz w:val="22"/>
              </w:rPr>
            </w:pPr>
          </w:p>
        </w:tc>
        <w:tc>
          <w:tcPr>
            <w:tcW w:w="915" w:type="pct"/>
            <w:tcBorders>
              <w:top w:val="single" w:sz="2" w:space="0" w:color="auto"/>
              <w:left w:val="single" w:sz="2" w:space="0" w:color="auto"/>
              <w:bottom w:val="single" w:sz="2" w:space="0" w:color="auto"/>
              <w:right w:val="single" w:sz="2" w:space="0" w:color="auto"/>
            </w:tcBorders>
            <w:vAlign w:val="center"/>
          </w:tcPr>
          <w:p w14:paraId="3D005A23" w14:textId="77777777" w:rsidR="00657A23" w:rsidRPr="00E95F2B" w:rsidRDefault="00657A23" w:rsidP="0022254A">
            <w:pPr>
              <w:spacing w:before="60"/>
              <w:ind w:left="104" w:right="141"/>
              <w:jc w:val="both"/>
              <w:rPr>
                <w:rFonts w:ascii="Times New Roman" w:hAnsi="Times New Roman" w:cs="Times New Roman"/>
                <w:bCs/>
                <w:color w:val="auto"/>
                <w:sz w:val="22"/>
              </w:rPr>
            </w:pPr>
          </w:p>
        </w:tc>
        <w:tc>
          <w:tcPr>
            <w:tcW w:w="1813" w:type="pct"/>
            <w:tcBorders>
              <w:top w:val="single" w:sz="2" w:space="0" w:color="auto"/>
              <w:left w:val="single" w:sz="2" w:space="0" w:color="auto"/>
              <w:bottom w:val="single" w:sz="2" w:space="0" w:color="auto"/>
              <w:right w:val="single" w:sz="2" w:space="0" w:color="auto"/>
            </w:tcBorders>
            <w:vAlign w:val="center"/>
          </w:tcPr>
          <w:p w14:paraId="518ED591" w14:textId="4E7ED84D" w:rsidR="00657A23" w:rsidRPr="00E95F2B" w:rsidRDefault="00657A23" w:rsidP="00CE1F72">
            <w:pPr>
              <w:spacing w:before="60"/>
              <w:ind w:left="142" w:right="156"/>
              <w:jc w:val="both"/>
              <w:rPr>
                <w:rFonts w:ascii="Times New Roman" w:hAnsi="Times New Roman" w:cs="Times New Roman"/>
                <w:bCs/>
                <w:color w:val="auto"/>
                <w:sz w:val="22"/>
              </w:rPr>
            </w:pPr>
            <w:r w:rsidRPr="00E95F2B">
              <w:rPr>
                <w:rFonts w:ascii="Times New Roman" w:hAnsi="Times New Roman" w:cs="Times New Roman"/>
                <w:bCs/>
                <w:color w:val="auto"/>
                <w:sz w:val="22"/>
              </w:rPr>
              <w:t>Bổ sung quy định cụ thể về hậu kiểm, đánh giá tác động sau hỗ trợ.</w:t>
            </w:r>
          </w:p>
        </w:tc>
        <w:tc>
          <w:tcPr>
            <w:tcW w:w="1715" w:type="pct"/>
            <w:tcBorders>
              <w:top w:val="single" w:sz="2" w:space="0" w:color="auto"/>
              <w:left w:val="single" w:sz="2" w:space="0" w:color="auto"/>
              <w:bottom w:val="single" w:sz="2" w:space="0" w:color="auto"/>
              <w:right w:val="single" w:sz="2" w:space="0" w:color="auto"/>
            </w:tcBorders>
            <w:vAlign w:val="center"/>
          </w:tcPr>
          <w:p w14:paraId="6FA4083F" w14:textId="32EFDECF" w:rsidR="00657A23" w:rsidRPr="00E95F2B" w:rsidRDefault="00657A23" w:rsidP="009B10EB">
            <w:pPr>
              <w:spacing w:before="60"/>
              <w:ind w:left="127" w:right="153"/>
              <w:jc w:val="both"/>
              <w:rPr>
                <w:rFonts w:ascii="Times New Roman" w:hAnsi="Times New Roman" w:cs="Times New Roman"/>
                <w:bCs/>
                <w:color w:val="auto"/>
                <w:sz w:val="22"/>
              </w:rPr>
            </w:pPr>
            <w:r w:rsidRPr="00E95F2B">
              <w:rPr>
                <w:rFonts w:ascii="Times New Roman" w:hAnsi="Times New Roman" w:cs="Times New Roman"/>
                <w:bCs/>
                <w:color w:val="auto"/>
                <w:sz w:val="22"/>
              </w:rPr>
              <w:t>Dự thảo tiếp thu ý kiến và đã bổ sung vào quy định về quản trị rủi ro và xử lý rủi ro trong hoạt động của Quỹ tại Điều 12 dư thảo Nghị quyết hoàn thiện.</w:t>
            </w:r>
          </w:p>
        </w:tc>
      </w:tr>
      <w:tr w:rsidR="00657A23" w:rsidRPr="00E95F2B" w14:paraId="14405FBE" w14:textId="77777777" w:rsidTr="00B86E98">
        <w:tc>
          <w:tcPr>
            <w:tcW w:w="557" w:type="pct"/>
            <w:tcBorders>
              <w:top w:val="single" w:sz="2" w:space="0" w:color="auto"/>
              <w:left w:val="single" w:sz="2" w:space="0" w:color="auto"/>
              <w:bottom w:val="single" w:sz="2" w:space="0" w:color="auto"/>
              <w:right w:val="single" w:sz="2" w:space="0" w:color="auto"/>
            </w:tcBorders>
            <w:vAlign w:val="center"/>
          </w:tcPr>
          <w:p w14:paraId="03BCE057" w14:textId="77777777" w:rsidR="00657A23" w:rsidRPr="00E95F2B" w:rsidRDefault="00657A23" w:rsidP="0022254A">
            <w:pPr>
              <w:spacing w:before="60"/>
              <w:ind w:left="142" w:right="38"/>
              <w:jc w:val="both"/>
              <w:rPr>
                <w:rFonts w:ascii="Times New Roman" w:hAnsi="Times New Roman" w:cs="Times New Roman"/>
                <w:bCs/>
                <w:color w:val="auto"/>
                <w:sz w:val="22"/>
              </w:rPr>
            </w:pPr>
          </w:p>
        </w:tc>
        <w:tc>
          <w:tcPr>
            <w:tcW w:w="915" w:type="pct"/>
            <w:tcBorders>
              <w:top w:val="single" w:sz="2" w:space="0" w:color="auto"/>
              <w:left w:val="single" w:sz="2" w:space="0" w:color="auto"/>
              <w:bottom w:val="single" w:sz="2" w:space="0" w:color="auto"/>
              <w:right w:val="single" w:sz="2" w:space="0" w:color="auto"/>
            </w:tcBorders>
            <w:vAlign w:val="center"/>
          </w:tcPr>
          <w:p w14:paraId="7FF72CF6" w14:textId="77777777" w:rsidR="00657A23" w:rsidRPr="00E95F2B" w:rsidRDefault="00657A23" w:rsidP="0022254A">
            <w:pPr>
              <w:spacing w:before="60"/>
              <w:ind w:left="104" w:right="141"/>
              <w:jc w:val="both"/>
              <w:rPr>
                <w:rFonts w:ascii="Times New Roman" w:hAnsi="Times New Roman" w:cs="Times New Roman"/>
                <w:bCs/>
                <w:color w:val="auto"/>
                <w:sz w:val="22"/>
              </w:rPr>
            </w:pPr>
          </w:p>
        </w:tc>
        <w:tc>
          <w:tcPr>
            <w:tcW w:w="1813" w:type="pct"/>
            <w:tcBorders>
              <w:top w:val="single" w:sz="2" w:space="0" w:color="auto"/>
              <w:left w:val="single" w:sz="2" w:space="0" w:color="auto"/>
              <w:bottom w:val="single" w:sz="2" w:space="0" w:color="auto"/>
              <w:right w:val="single" w:sz="2" w:space="0" w:color="auto"/>
            </w:tcBorders>
            <w:vAlign w:val="center"/>
          </w:tcPr>
          <w:p w14:paraId="4884E4E2" w14:textId="4981B40D" w:rsidR="00657A23" w:rsidRPr="00E95F2B" w:rsidRDefault="00657A23" w:rsidP="00CE1F72">
            <w:pPr>
              <w:spacing w:before="60"/>
              <w:ind w:left="142" w:right="156"/>
              <w:jc w:val="both"/>
              <w:rPr>
                <w:rFonts w:ascii="Times New Roman" w:hAnsi="Times New Roman" w:cs="Times New Roman"/>
                <w:bCs/>
                <w:color w:val="auto"/>
                <w:sz w:val="22"/>
              </w:rPr>
            </w:pPr>
            <w:r w:rsidRPr="00E95F2B">
              <w:rPr>
                <w:rFonts w:ascii="Times New Roman" w:hAnsi="Times New Roman" w:cs="Times New Roman"/>
                <w:bCs/>
                <w:color w:val="auto"/>
                <w:sz w:val="22"/>
              </w:rPr>
              <w:t>Có hướng dẫn chi tiết hơn về nội dung chi, phương thức thanh toán, quyết toán để bảo đảm thống nhất, minh bạch và dễ thực hiện.</w:t>
            </w:r>
          </w:p>
        </w:tc>
        <w:tc>
          <w:tcPr>
            <w:tcW w:w="1715" w:type="pct"/>
            <w:tcBorders>
              <w:top w:val="single" w:sz="2" w:space="0" w:color="auto"/>
              <w:left w:val="single" w:sz="2" w:space="0" w:color="auto"/>
              <w:bottom w:val="single" w:sz="2" w:space="0" w:color="auto"/>
              <w:right w:val="single" w:sz="2" w:space="0" w:color="auto"/>
            </w:tcBorders>
            <w:vAlign w:val="center"/>
          </w:tcPr>
          <w:p w14:paraId="2D4D9456" w14:textId="066B08DB" w:rsidR="00657A23" w:rsidRPr="00E95F2B" w:rsidRDefault="00657A23" w:rsidP="009B10EB">
            <w:pPr>
              <w:spacing w:before="60"/>
              <w:ind w:left="127" w:right="153"/>
              <w:jc w:val="both"/>
              <w:rPr>
                <w:rFonts w:ascii="Times New Roman" w:hAnsi="Times New Roman" w:cs="Times New Roman"/>
                <w:bCs/>
                <w:color w:val="auto"/>
                <w:sz w:val="22"/>
              </w:rPr>
            </w:pPr>
            <w:r w:rsidRPr="00E95F2B">
              <w:rPr>
                <w:rFonts w:ascii="Times New Roman" w:hAnsi="Times New Roman" w:cs="Times New Roman"/>
                <w:bCs/>
                <w:color w:val="auto"/>
                <w:sz w:val="22"/>
              </w:rPr>
              <w:t>Nội dung chi, phương thức thanh toán, quyết toán đã được quy định khái quát tại Điều 11 dự thảo Nghị quyết. Nội dung chi tiết, cụ thể sẽ được quy định tại các Nghị quyết của HĐND Thành phố có liên quan và cụ thể tại từng quyết định, hợp đồng.</w:t>
            </w:r>
          </w:p>
        </w:tc>
      </w:tr>
      <w:tr w:rsidR="00657A23" w:rsidRPr="00E95F2B" w14:paraId="10ABFB18" w14:textId="77777777" w:rsidTr="00B86E98">
        <w:tc>
          <w:tcPr>
            <w:tcW w:w="557" w:type="pct"/>
            <w:tcBorders>
              <w:top w:val="single" w:sz="2" w:space="0" w:color="auto"/>
              <w:left w:val="single" w:sz="2" w:space="0" w:color="auto"/>
              <w:bottom w:val="single" w:sz="2" w:space="0" w:color="auto"/>
              <w:right w:val="single" w:sz="2" w:space="0" w:color="auto"/>
            </w:tcBorders>
            <w:vAlign w:val="center"/>
          </w:tcPr>
          <w:p w14:paraId="5DA62131" w14:textId="6CFDF0F1" w:rsidR="00657A23" w:rsidRPr="00E95F2B" w:rsidRDefault="00657A23" w:rsidP="0022254A">
            <w:pPr>
              <w:spacing w:before="60"/>
              <w:ind w:left="142" w:right="38"/>
              <w:jc w:val="both"/>
              <w:rPr>
                <w:rFonts w:ascii="Times New Roman" w:hAnsi="Times New Roman" w:cs="Times New Roman"/>
                <w:bCs/>
                <w:color w:val="auto"/>
                <w:sz w:val="22"/>
              </w:rPr>
            </w:pPr>
            <w:r w:rsidRPr="00E95F2B">
              <w:rPr>
                <w:rFonts w:ascii="Times New Roman" w:hAnsi="Times New Roman" w:cs="Times New Roman"/>
                <w:bCs/>
                <w:color w:val="auto"/>
                <w:sz w:val="22"/>
              </w:rPr>
              <w:t>Về công khai, kiểm tra, giám sát và trách nhiệm tổ chức thực hiện</w:t>
            </w:r>
          </w:p>
        </w:tc>
        <w:tc>
          <w:tcPr>
            <w:tcW w:w="915" w:type="pct"/>
            <w:tcBorders>
              <w:top w:val="single" w:sz="2" w:space="0" w:color="auto"/>
              <w:left w:val="single" w:sz="2" w:space="0" w:color="auto"/>
              <w:bottom w:val="single" w:sz="2" w:space="0" w:color="auto"/>
              <w:right w:val="single" w:sz="2" w:space="0" w:color="auto"/>
            </w:tcBorders>
            <w:vAlign w:val="center"/>
          </w:tcPr>
          <w:p w14:paraId="495430F6" w14:textId="77777777" w:rsidR="00657A23" w:rsidRPr="00E95F2B" w:rsidRDefault="00657A23" w:rsidP="0022254A">
            <w:pPr>
              <w:spacing w:before="60"/>
              <w:ind w:left="104" w:right="141"/>
              <w:jc w:val="both"/>
              <w:rPr>
                <w:rFonts w:ascii="Times New Roman" w:hAnsi="Times New Roman" w:cs="Times New Roman"/>
                <w:bCs/>
                <w:color w:val="auto"/>
                <w:sz w:val="22"/>
              </w:rPr>
            </w:pPr>
          </w:p>
        </w:tc>
        <w:tc>
          <w:tcPr>
            <w:tcW w:w="1813" w:type="pct"/>
            <w:tcBorders>
              <w:top w:val="single" w:sz="2" w:space="0" w:color="auto"/>
              <w:left w:val="single" w:sz="2" w:space="0" w:color="auto"/>
              <w:bottom w:val="single" w:sz="2" w:space="0" w:color="auto"/>
              <w:right w:val="single" w:sz="2" w:space="0" w:color="auto"/>
            </w:tcBorders>
            <w:vAlign w:val="center"/>
          </w:tcPr>
          <w:p w14:paraId="3DE7373E" w14:textId="00AA86F9" w:rsidR="00657A23" w:rsidRPr="00E95F2B" w:rsidRDefault="00657A23" w:rsidP="00CE1F72">
            <w:pPr>
              <w:spacing w:before="60"/>
              <w:ind w:left="142" w:right="156"/>
              <w:jc w:val="both"/>
              <w:rPr>
                <w:rFonts w:ascii="Times New Roman" w:hAnsi="Times New Roman" w:cs="Times New Roman"/>
                <w:bCs/>
                <w:color w:val="auto"/>
                <w:sz w:val="22"/>
              </w:rPr>
            </w:pPr>
            <w:r w:rsidRPr="00E95F2B">
              <w:rPr>
                <w:rFonts w:ascii="Times New Roman" w:hAnsi="Times New Roman" w:cs="Times New Roman"/>
                <w:bCs/>
                <w:color w:val="auto"/>
                <w:sz w:val="22"/>
              </w:rPr>
              <w:t>Đề nghị bổ sung quy định cụ thể hơn về chế độ công khai thông tin trên Cổng thông tin điện tử Thành phố (danh sách nhiệm vụ được hỗ trợ, mức hỗ trợ, kết quả nghiệm thu, báo cáo tài chính…).</w:t>
            </w:r>
          </w:p>
        </w:tc>
        <w:tc>
          <w:tcPr>
            <w:tcW w:w="1715" w:type="pct"/>
            <w:tcBorders>
              <w:top w:val="single" w:sz="2" w:space="0" w:color="auto"/>
              <w:left w:val="single" w:sz="2" w:space="0" w:color="auto"/>
              <w:bottom w:val="single" w:sz="2" w:space="0" w:color="auto"/>
              <w:right w:val="single" w:sz="2" w:space="0" w:color="auto"/>
            </w:tcBorders>
            <w:vAlign w:val="center"/>
          </w:tcPr>
          <w:p w14:paraId="6DFA4EDD" w14:textId="77777777" w:rsidR="00657A23" w:rsidRDefault="00E95F2B" w:rsidP="00E95F2B">
            <w:pPr>
              <w:spacing w:before="60"/>
              <w:ind w:left="127" w:right="153"/>
              <w:jc w:val="both"/>
              <w:rPr>
                <w:rFonts w:ascii="Times New Roman" w:hAnsi="Times New Roman" w:cs="Times New Roman"/>
                <w:bCs/>
                <w:i/>
                <w:iCs/>
                <w:color w:val="auto"/>
                <w:sz w:val="22"/>
                <w:lang w:val="en-US"/>
              </w:rPr>
            </w:pPr>
            <w:r w:rsidRPr="00E95F2B">
              <w:rPr>
                <w:rFonts w:ascii="Times New Roman" w:hAnsi="Times New Roman" w:cs="Times New Roman"/>
                <w:bCs/>
                <w:color w:val="auto"/>
                <w:sz w:val="22"/>
              </w:rPr>
              <w:t>Đã bổ sung quy định tại Điều 13: “</w:t>
            </w:r>
            <w:r w:rsidRPr="00E95F2B">
              <w:rPr>
                <w:rFonts w:ascii="Times New Roman" w:hAnsi="Times New Roman" w:cs="Times New Roman"/>
                <w:bCs/>
                <w:i/>
                <w:iCs/>
                <w:color w:val="auto"/>
                <w:sz w:val="22"/>
              </w:rPr>
              <w:t>Sở Khoa học và Công nghệ, Văn phòng Quỹ có trách nhiệm công khai các nội dung cơ bản về hoạt động của Quỹ theo quy định của pháp luật và Điều lệ Quỹ trên Cổng thông tin điện tử Thành phố, Cổng thông tin điện tử của Sở hoặc trên hệ thống thông tin do Ủy ban nhân dân Thành phố quy định”</w:t>
            </w:r>
          </w:p>
          <w:p w14:paraId="6A3F123F" w14:textId="1D1FA89A" w:rsidR="00E95F2B" w:rsidRPr="00E95F2B" w:rsidRDefault="00E95F2B" w:rsidP="00E95F2B">
            <w:pPr>
              <w:spacing w:before="60"/>
              <w:ind w:left="127" w:right="153"/>
              <w:jc w:val="both"/>
              <w:rPr>
                <w:rFonts w:ascii="Times New Roman" w:hAnsi="Times New Roman" w:cs="Times New Roman"/>
                <w:bCs/>
                <w:color w:val="auto"/>
                <w:sz w:val="22"/>
                <w:lang w:val="en-US"/>
              </w:rPr>
            </w:pPr>
            <w:r>
              <w:rPr>
                <w:rFonts w:ascii="Times New Roman" w:hAnsi="Times New Roman" w:cs="Times New Roman"/>
                <w:bCs/>
                <w:color w:val="auto"/>
                <w:sz w:val="22"/>
                <w:lang w:val="en-US"/>
              </w:rPr>
              <w:t>Nội dung công khai chi tiết sẽ được quy định tại Điều lệ Quỹ</w:t>
            </w:r>
          </w:p>
        </w:tc>
      </w:tr>
      <w:tr w:rsidR="00657A23" w:rsidRPr="00E95F2B" w14:paraId="07B55637" w14:textId="77777777" w:rsidTr="00B86E98">
        <w:tc>
          <w:tcPr>
            <w:tcW w:w="557" w:type="pct"/>
            <w:tcBorders>
              <w:top w:val="single" w:sz="2" w:space="0" w:color="auto"/>
              <w:left w:val="single" w:sz="2" w:space="0" w:color="auto"/>
              <w:bottom w:val="single" w:sz="2" w:space="0" w:color="auto"/>
              <w:right w:val="single" w:sz="2" w:space="0" w:color="auto"/>
            </w:tcBorders>
            <w:vAlign w:val="center"/>
          </w:tcPr>
          <w:p w14:paraId="3AC0C4A4" w14:textId="77777777" w:rsidR="00657A23" w:rsidRPr="00E95F2B" w:rsidRDefault="00657A23" w:rsidP="0022254A">
            <w:pPr>
              <w:spacing w:before="60"/>
              <w:ind w:left="142" w:right="38"/>
              <w:jc w:val="both"/>
              <w:rPr>
                <w:rFonts w:ascii="Times New Roman" w:hAnsi="Times New Roman" w:cs="Times New Roman"/>
                <w:bCs/>
                <w:color w:val="auto"/>
                <w:sz w:val="22"/>
              </w:rPr>
            </w:pPr>
          </w:p>
        </w:tc>
        <w:tc>
          <w:tcPr>
            <w:tcW w:w="915" w:type="pct"/>
            <w:tcBorders>
              <w:top w:val="single" w:sz="2" w:space="0" w:color="auto"/>
              <w:left w:val="single" w:sz="2" w:space="0" w:color="auto"/>
              <w:bottom w:val="single" w:sz="2" w:space="0" w:color="auto"/>
              <w:right w:val="single" w:sz="2" w:space="0" w:color="auto"/>
            </w:tcBorders>
            <w:vAlign w:val="center"/>
          </w:tcPr>
          <w:p w14:paraId="104499DA" w14:textId="77777777" w:rsidR="00657A23" w:rsidRPr="00E95F2B" w:rsidRDefault="00657A23" w:rsidP="0022254A">
            <w:pPr>
              <w:spacing w:before="60"/>
              <w:ind w:left="104" w:right="141"/>
              <w:jc w:val="both"/>
              <w:rPr>
                <w:rFonts w:ascii="Times New Roman" w:hAnsi="Times New Roman" w:cs="Times New Roman"/>
                <w:bCs/>
                <w:color w:val="auto"/>
                <w:sz w:val="22"/>
              </w:rPr>
            </w:pPr>
          </w:p>
        </w:tc>
        <w:tc>
          <w:tcPr>
            <w:tcW w:w="1813" w:type="pct"/>
            <w:tcBorders>
              <w:top w:val="single" w:sz="2" w:space="0" w:color="auto"/>
              <w:left w:val="single" w:sz="2" w:space="0" w:color="auto"/>
              <w:bottom w:val="single" w:sz="2" w:space="0" w:color="auto"/>
              <w:right w:val="single" w:sz="2" w:space="0" w:color="auto"/>
            </w:tcBorders>
            <w:vAlign w:val="center"/>
          </w:tcPr>
          <w:p w14:paraId="32CF049B" w14:textId="04709FCE" w:rsidR="00657A23" w:rsidRPr="00E95F2B" w:rsidRDefault="00C604BF" w:rsidP="00CE1F72">
            <w:pPr>
              <w:spacing w:before="60"/>
              <w:ind w:left="142" w:right="156"/>
              <w:jc w:val="both"/>
              <w:rPr>
                <w:rFonts w:ascii="Times New Roman" w:hAnsi="Times New Roman" w:cs="Times New Roman"/>
                <w:bCs/>
                <w:color w:val="auto"/>
                <w:sz w:val="22"/>
              </w:rPr>
            </w:pPr>
            <w:r w:rsidRPr="00E95F2B">
              <w:rPr>
                <w:rFonts w:ascii="Times New Roman" w:hAnsi="Times New Roman" w:cs="Times New Roman"/>
                <w:bCs/>
                <w:color w:val="auto"/>
                <w:sz w:val="22"/>
              </w:rPr>
              <w:t>Xây dựng bộ tiêu chí đánh giá hiệu quả hoạt động của Quỹ.</w:t>
            </w:r>
          </w:p>
        </w:tc>
        <w:tc>
          <w:tcPr>
            <w:tcW w:w="1715" w:type="pct"/>
            <w:tcBorders>
              <w:top w:val="single" w:sz="2" w:space="0" w:color="auto"/>
              <w:left w:val="single" w:sz="2" w:space="0" w:color="auto"/>
              <w:bottom w:val="single" w:sz="2" w:space="0" w:color="auto"/>
              <w:right w:val="single" w:sz="2" w:space="0" w:color="auto"/>
            </w:tcBorders>
            <w:vAlign w:val="center"/>
          </w:tcPr>
          <w:p w14:paraId="4AF081EE" w14:textId="60491D33" w:rsidR="00657A23" w:rsidRPr="00E95F2B" w:rsidRDefault="00C604BF" w:rsidP="009B10EB">
            <w:pPr>
              <w:spacing w:before="60"/>
              <w:ind w:left="127" w:right="153"/>
              <w:jc w:val="both"/>
              <w:rPr>
                <w:rFonts w:ascii="Times New Roman" w:hAnsi="Times New Roman" w:cs="Times New Roman"/>
                <w:bCs/>
                <w:color w:val="auto"/>
                <w:sz w:val="22"/>
              </w:rPr>
            </w:pPr>
            <w:r w:rsidRPr="00E95F2B">
              <w:rPr>
                <w:rFonts w:ascii="Times New Roman" w:hAnsi="Times New Roman" w:cs="Times New Roman"/>
                <w:bCs/>
                <w:color w:val="auto"/>
                <w:sz w:val="22"/>
              </w:rPr>
              <w:t>Dự thảo tiếp thu ý kiến, cơ quan soạn thảo đã quy định bổ sung tại Điều 13 dự thảo về trách nhiệm tổ chức thực hiện, giao UBN</w:t>
            </w:r>
            <w:r w:rsidR="00E95F2B" w:rsidRPr="00E95F2B">
              <w:rPr>
                <w:rFonts w:ascii="Times New Roman" w:hAnsi="Times New Roman" w:cs="Times New Roman"/>
                <w:bCs/>
                <w:color w:val="auto"/>
                <w:sz w:val="22"/>
              </w:rPr>
              <w:t>D</w:t>
            </w:r>
            <w:r w:rsidRPr="00E95F2B">
              <w:rPr>
                <w:rFonts w:ascii="Times New Roman" w:hAnsi="Times New Roman" w:cs="Times New Roman"/>
                <w:bCs/>
                <w:color w:val="auto"/>
                <w:sz w:val="22"/>
              </w:rPr>
              <w:t xml:space="preserve"> Thành phố ban hành bộ tiêu chí đánh giá hiệu quả hoạt động của Quỹ.</w:t>
            </w:r>
          </w:p>
        </w:tc>
      </w:tr>
      <w:tr w:rsidR="00657A23" w:rsidRPr="00E95F2B" w14:paraId="03E5E51A" w14:textId="77777777" w:rsidTr="00B86E98">
        <w:tc>
          <w:tcPr>
            <w:tcW w:w="557" w:type="pct"/>
            <w:tcBorders>
              <w:top w:val="single" w:sz="2" w:space="0" w:color="auto"/>
              <w:left w:val="single" w:sz="2" w:space="0" w:color="auto"/>
              <w:bottom w:val="single" w:sz="2" w:space="0" w:color="auto"/>
              <w:right w:val="single" w:sz="2" w:space="0" w:color="auto"/>
            </w:tcBorders>
            <w:vAlign w:val="center"/>
          </w:tcPr>
          <w:p w14:paraId="72BA8040" w14:textId="77777777" w:rsidR="00657A23" w:rsidRPr="00E95F2B" w:rsidRDefault="00657A23" w:rsidP="0022254A">
            <w:pPr>
              <w:spacing w:before="60"/>
              <w:ind w:left="142" w:right="38"/>
              <w:jc w:val="both"/>
              <w:rPr>
                <w:rFonts w:ascii="Times New Roman" w:hAnsi="Times New Roman" w:cs="Times New Roman"/>
                <w:bCs/>
                <w:color w:val="auto"/>
                <w:sz w:val="22"/>
              </w:rPr>
            </w:pPr>
          </w:p>
        </w:tc>
        <w:tc>
          <w:tcPr>
            <w:tcW w:w="915" w:type="pct"/>
            <w:tcBorders>
              <w:top w:val="single" w:sz="2" w:space="0" w:color="auto"/>
              <w:left w:val="single" w:sz="2" w:space="0" w:color="auto"/>
              <w:bottom w:val="single" w:sz="2" w:space="0" w:color="auto"/>
              <w:right w:val="single" w:sz="2" w:space="0" w:color="auto"/>
            </w:tcBorders>
            <w:vAlign w:val="center"/>
          </w:tcPr>
          <w:p w14:paraId="77D703AB" w14:textId="77777777" w:rsidR="00657A23" w:rsidRPr="00E95F2B" w:rsidRDefault="00657A23" w:rsidP="0022254A">
            <w:pPr>
              <w:spacing w:before="60"/>
              <w:ind w:left="104" w:right="141"/>
              <w:jc w:val="both"/>
              <w:rPr>
                <w:rFonts w:ascii="Times New Roman" w:hAnsi="Times New Roman" w:cs="Times New Roman"/>
                <w:bCs/>
                <w:color w:val="auto"/>
                <w:sz w:val="22"/>
              </w:rPr>
            </w:pPr>
          </w:p>
        </w:tc>
        <w:tc>
          <w:tcPr>
            <w:tcW w:w="1813" w:type="pct"/>
            <w:tcBorders>
              <w:top w:val="single" w:sz="2" w:space="0" w:color="auto"/>
              <w:left w:val="single" w:sz="2" w:space="0" w:color="auto"/>
              <w:bottom w:val="single" w:sz="2" w:space="0" w:color="auto"/>
              <w:right w:val="single" w:sz="2" w:space="0" w:color="auto"/>
            </w:tcBorders>
            <w:vAlign w:val="center"/>
          </w:tcPr>
          <w:p w14:paraId="0EB4B108" w14:textId="6E645A7D" w:rsidR="00657A23" w:rsidRPr="00E95F2B" w:rsidRDefault="00C604BF" w:rsidP="00CE1F72">
            <w:pPr>
              <w:spacing w:before="60"/>
              <w:ind w:left="142" w:right="156"/>
              <w:jc w:val="both"/>
              <w:rPr>
                <w:rFonts w:ascii="Times New Roman" w:hAnsi="Times New Roman" w:cs="Times New Roman"/>
                <w:bCs/>
                <w:color w:val="auto"/>
                <w:sz w:val="22"/>
              </w:rPr>
            </w:pPr>
            <w:r w:rsidRPr="00E95F2B">
              <w:rPr>
                <w:rFonts w:ascii="Times New Roman" w:hAnsi="Times New Roman" w:cs="Times New Roman"/>
                <w:bCs/>
                <w:color w:val="auto"/>
                <w:sz w:val="22"/>
              </w:rPr>
              <w:t>Có cơ chế đặc thù thu hút chuyên gia, nhà khoa học đầu ngành tham gia Hội đồng tư vấn và điều hành Quỹ.</w:t>
            </w:r>
          </w:p>
        </w:tc>
        <w:tc>
          <w:tcPr>
            <w:tcW w:w="1715" w:type="pct"/>
            <w:tcBorders>
              <w:top w:val="single" w:sz="2" w:space="0" w:color="auto"/>
              <w:left w:val="single" w:sz="2" w:space="0" w:color="auto"/>
              <w:bottom w:val="single" w:sz="2" w:space="0" w:color="auto"/>
              <w:right w:val="single" w:sz="2" w:space="0" w:color="auto"/>
            </w:tcBorders>
            <w:vAlign w:val="center"/>
          </w:tcPr>
          <w:p w14:paraId="44F847C3" w14:textId="13FD534A" w:rsidR="00657A23" w:rsidRPr="00151F9A" w:rsidRDefault="00151F9A" w:rsidP="009B10EB">
            <w:pPr>
              <w:spacing w:before="60"/>
              <w:ind w:left="127" w:right="153"/>
              <w:jc w:val="both"/>
              <w:rPr>
                <w:rFonts w:ascii="Times New Roman" w:hAnsi="Times New Roman" w:cs="Times New Roman"/>
                <w:bCs/>
                <w:color w:val="auto"/>
                <w:sz w:val="22"/>
              </w:rPr>
            </w:pPr>
            <w:r w:rsidRPr="00151F9A">
              <w:rPr>
                <w:rFonts w:ascii="Times New Roman" w:hAnsi="Times New Roman" w:cs="Times New Roman"/>
                <w:bCs/>
                <w:color w:val="auto"/>
                <w:sz w:val="22"/>
              </w:rPr>
              <w:t>Cơ chế thu hút chuyên gia, nhà khoa học được thực hiện theo quy định hiện hành của Thành phố về thu hút người có tài năn</w:t>
            </w:r>
            <w:r w:rsidRPr="00EA244E">
              <w:rPr>
                <w:rFonts w:ascii="Times New Roman" w:hAnsi="Times New Roman" w:cs="Times New Roman"/>
                <w:bCs/>
                <w:color w:val="auto"/>
                <w:sz w:val="22"/>
              </w:rPr>
              <w:t>g</w:t>
            </w:r>
            <w:r w:rsidR="00EA244E" w:rsidRPr="00EA244E">
              <w:rPr>
                <w:rFonts w:ascii="Times New Roman" w:hAnsi="Times New Roman" w:cs="Times New Roman"/>
                <w:bCs/>
                <w:color w:val="auto"/>
                <w:sz w:val="22"/>
              </w:rPr>
              <w:t xml:space="preserve"> (Nghị quyết 92/2026/NQ-HĐND)</w:t>
            </w:r>
            <w:r w:rsidRPr="00151F9A">
              <w:rPr>
                <w:rFonts w:ascii="Times New Roman" w:hAnsi="Times New Roman" w:cs="Times New Roman"/>
                <w:bCs/>
                <w:color w:val="auto"/>
                <w:sz w:val="22"/>
              </w:rPr>
              <w:t xml:space="preserve"> </w:t>
            </w:r>
          </w:p>
        </w:tc>
      </w:tr>
      <w:tr w:rsidR="00657A23" w:rsidRPr="00E95F2B" w14:paraId="13196AA3" w14:textId="77777777" w:rsidTr="00B86E98">
        <w:tc>
          <w:tcPr>
            <w:tcW w:w="557" w:type="pct"/>
            <w:tcBorders>
              <w:top w:val="single" w:sz="2" w:space="0" w:color="auto"/>
              <w:left w:val="single" w:sz="2" w:space="0" w:color="auto"/>
              <w:bottom w:val="single" w:sz="2" w:space="0" w:color="auto"/>
              <w:right w:val="single" w:sz="2" w:space="0" w:color="auto"/>
            </w:tcBorders>
            <w:vAlign w:val="center"/>
          </w:tcPr>
          <w:p w14:paraId="3CF0FC5A" w14:textId="77777777" w:rsidR="00657A23" w:rsidRPr="00E95F2B" w:rsidRDefault="00657A23" w:rsidP="0022254A">
            <w:pPr>
              <w:spacing w:before="60"/>
              <w:ind w:left="142" w:right="38"/>
              <w:jc w:val="both"/>
              <w:rPr>
                <w:rFonts w:ascii="Times New Roman" w:hAnsi="Times New Roman" w:cs="Times New Roman"/>
                <w:bCs/>
                <w:color w:val="auto"/>
                <w:sz w:val="22"/>
              </w:rPr>
            </w:pPr>
          </w:p>
        </w:tc>
        <w:tc>
          <w:tcPr>
            <w:tcW w:w="915" w:type="pct"/>
            <w:tcBorders>
              <w:top w:val="single" w:sz="2" w:space="0" w:color="auto"/>
              <w:left w:val="single" w:sz="2" w:space="0" w:color="auto"/>
              <w:bottom w:val="single" w:sz="2" w:space="0" w:color="auto"/>
              <w:right w:val="single" w:sz="2" w:space="0" w:color="auto"/>
            </w:tcBorders>
            <w:vAlign w:val="center"/>
          </w:tcPr>
          <w:p w14:paraId="040DEC47" w14:textId="77777777" w:rsidR="00657A23" w:rsidRPr="00E95F2B" w:rsidRDefault="00657A23" w:rsidP="0022254A">
            <w:pPr>
              <w:spacing w:before="60"/>
              <w:ind w:left="104" w:right="141"/>
              <w:jc w:val="both"/>
              <w:rPr>
                <w:rFonts w:ascii="Times New Roman" w:hAnsi="Times New Roman" w:cs="Times New Roman"/>
                <w:bCs/>
                <w:color w:val="auto"/>
                <w:sz w:val="22"/>
              </w:rPr>
            </w:pPr>
          </w:p>
        </w:tc>
        <w:tc>
          <w:tcPr>
            <w:tcW w:w="1813" w:type="pct"/>
            <w:tcBorders>
              <w:top w:val="single" w:sz="2" w:space="0" w:color="auto"/>
              <w:left w:val="single" w:sz="2" w:space="0" w:color="auto"/>
              <w:bottom w:val="single" w:sz="2" w:space="0" w:color="auto"/>
              <w:right w:val="single" w:sz="2" w:space="0" w:color="auto"/>
            </w:tcBorders>
            <w:vAlign w:val="center"/>
          </w:tcPr>
          <w:p w14:paraId="252E22A2" w14:textId="23F74E15" w:rsidR="00657A23" w:rsidRPr="00E95F2B" w:rsidRDefault="00C604BF" w:rsidP="00CE1F72">
            <w:pPr>
              <w:spacing w:before="60"/>
              <w:ind w:left="142" w:right="156"/>
              <w:jc w:val="both"/>
              <w:rPr>
                <w:rFonts w:ascii="Times New Roman" w:hAnsi="Times New Roman" w:cs="Times New Roman"/>
                <w:bCs/>
                <w:color w:val="auto"/>
                <w:sz w:val="22"/>
              </w:rPr>
            </w:pPr>
            <w:r w:rsidRPr="00E95F2B">
              <w:rPr>
                <w:rFonts w:ascii="Times New Roman" w:hAnsi="Times New Roman" w:cs="Times New Roman"/>
                <w:bCs/>
                <w:color w:val="auto"/>
                <w:sz w:val="22"/>
              </w:rPr>
              <w:t>Đánh giá đầy đủ hơn tác động ngân sách và khả năng huy động nguồn lực xã hội hóa trong giai đoạn 2026-2030.</w:t>
            </w:r>
          </w:p>
        </w:tc>
        <w:tc>
          <w:tcPr>
            <w:tcW w:w="1715" w:type="pct"/>
            <w:tcBorders>
              <w:top w:val="single" w:sz="2" w:space="0" w:color="auto"/>
              <w:left w:val="single" w:sz="2" w:space="0" w:color="auto"/>
              <w:bottom w:val="single" w:sz="2" w:space="0" w:color="auto"/>
              <w:right w:val="single" w:sz="2" w:space="0" w:color="auto"/>
            </w:tcBorders>
            <w:vAlign w:val="center"/>
          </w:tcPr>
          <w:p w14:paraId="75F35539" w14:textId="55741958" w:rsidR="00657A23" w:rsidRPr="00E95F2B" w:rsidRDefault="00C604BF" w:rsidP="009B10EB">
            <w:pPr>
              <w:spacing w:before="60"/>
              <w:ind w:left="127" w:right="153"/>
              <w:jc w:val="both"/>
              <w:rPr>
                <w:rFonts w:ascii="Times New Roman" w:hAnsi="Times New Roman" w:cs="Times New Roman"/>
                <w:bCs/>
                <w:color w:val="auto"/>
                <w:sz w:val="22"/>
              </w:rPr>
            </w:pPr>
            <w:r w:rsidRPr="00E95F2B">
              <w:rPr>
                <w:rFonts w:ascii="Times New Roman" w:hAnsi="Times New Roman" w:cs="Times New Roman"/>
                <w:bCs/>
                <w:color w:val="auto"/>
                <w:sz w:val="22"/>
              </w:rPr>
              <w:t>Cơ quan soạn thảo tiếp thu ý kiến</w:t>
            </w:r>
          </w:p>
        </w:tc>
      </w:tr>
      <w:tr w:rsidR="00657A23" w:rsidRPr="00E95F2B" w14:paraId="2C8F13B5" w14:textId="77777777" w:rsidTr="00B86E98">
        <w:tc>
          <w:tcPr>
            <w:tcW w:w="557" w:type="pct"/>
            <w:tcBorders>
              <w:top w:val="single" w:sz="2" w:space="0" w:color="auto"/>
              <w:left w:val="single" w:sz="2" w:space="0" w:color="auto"/>
              <w:bottom w:val="single" w:sz="2" w:space="0" w:color="auto"/>
              <w:right w:val="single" w:sz="2" w:space="0" w:color="auto"/>
            </w:tcBorders>
            <w:vAlign w:val="center"/>
          </w:tcPr>
          <w:p w14:paraId="662FF7C3" w14:textId="5FCD5CE9" w:rsidR="00657A23" w:rsidRPr="00E95F2B" w:rsidRDefault="00C604BF" w:rsidP="0022254A">
            <w:pPr>
              <w:spacing w:before="60"/>
              <w:ind w:left="142" w:right="38"/>
              <w:jc w:val="both"/>
              <w:rPr>
                <w:rFonts w:ascii="Times New Roman" w:hAnsi="Times New Roman" w:cs="Times New Roman"/>
                <w:bCs/>
                <w:color w:val="auto"/>
                <w:sz w:val="22"/>
              </w:rPr>
            </w:pPr>
            <w:r w:rsidRPr="00E95F2B">
              <w:rPr>
                <w:rFonts w:ascii="Times New Roman" w:hAnsi="Times New Roman" w:cs="Times New Roman"/>
                <w:bCs/>
                <w:color w:val="auto"/>
                <w:sz w:val="22"/>
              </w:rPr>
              <w:t>Khoản 2 Điều 3 dự thảo Nghị quyết</w:t>
            </w:r>
          </w:p>
        </w:tc>
        <w:tc>
          <w:tcPr>
            <w:tcW w:w="915" w:type="pct"/>
            <w:tcBorders>
              <w:top w:val="single" w:sz="2" w:space="0" w:color="auto"/>
              <w:left w:val="single" w:sz="2" w:space="0" w:color="auto"/>
              <w:bottom w:val="single" w:sz="2" w:space="0" w:color="auto"/>
              <w:right w:val="single" w:sz="2" w:space="0" w:color="auto"/>
            </w:tcBorders>
            <w:vAlign w:val="center"/>
          </w:tcPr>
          <w:p w14:paraId="5940E0C9" w14:textId="1C6A02F8" w:rsidR="00657A23" w:rsidRPr="00E95F2B" w:rsidRDefault="00C604BF" w:rsidP="0022254A">
            <w:pPr>
              <w:spacing w:before="60"/>
              <w:ind w:left="104" w:right="141"/>
              <w:jc w:val="both"/>
              <w:rPr>
                <w:rFonts w:ascii="Times New Roman" w:hAnsi="Times New Roman" w:cs="Times New Roman"/>
                <w:bCs/>
                <w:color w:val="auto"/>
                <w:sz w:val="22"/>
              </w:rPr>
            </w:pPr>
            <w:r w:rsidRPr="00E95F2B">
              <w:rPr>
                <w:rFonts w:ascii="Times New Roman" w:hAnsi="Times New Roman" w:cs="Times New Roman"/>
                <w:bCs/>
                <w:color w:val="auto"/>
                <w:sz w:val="22"/>
              </w:rPr>
              <w:t>Sở Nội vụ (Văn bản số 3066/SNV-SBN ngày 13/5/2026)</w:t>
            </w:r>
          </w:p>
        </w:tc>
        <w:tc>
          <w:tcPr>
            <w:tcW w:w="1813" w:type="pct"/>
            <w:tcBorders>
              <w:top w:val="single" w:sz="2" w:space="0" w:color="auto"/>
              <w:left w:val="single" w:sz="2" w:space="0" w:color="auto"/>
              <w:bottom w:val="single" w:sz="2" w:space="0" w:color="auto"/>
              <w:right w:val="single" w:sz="2" w:space="0" w:color="auto"/>
            </w:tcBorders>
            <w:vAlign w:val="center"/>
          </w:tcPr>
          <w:p w14:paraId="3070199F" w14:textId="77777777" w:rsidR="00657A23" w:rsidRPr="00E95F2B" w:rsidRDefault="00C604BF" w:rsidP="00C604BF">
            <w:pPr>
              <w:spacing w:before="60"/>
              <w:ind w:left="142" w:right="156"/>
              <w:jc w:val="both"/>
              <w:rPr>
                <w:rFonts w:ascii="Times New Roman" w:hAnsi="Times New Roman" w:cs="Times New Roman"/>
                <w:bCs/>
                <w:color w:val="auto"/>
                <w:sz w:val="22"/>
              </w:rPr>
            </w:pPr>
            <w:r w:rsidRPr="00E95F2B">
              <w:rPr>
                <w:rFonts w:ascii="Times New Roman" w:hAnsi="Times New Roman" w:cs="Times New Roman"/>
                <w:bCs/>
                <w:color w:val="auto"/>
                <w:sz w:val="22"/>
              </w:rPr>
              <w:t>“Quỹ không có tư cách pháp nhân, có con dấu riêng, được mở tài khoản tiền gửi tại Kho bạc Nhà nước và ngân hàng thương mại hoạt động hợp pháp tại Việt Nam theo quy định của pháp luật”.</w:t>
            </w:r>
          </w:p>
          <w:p w14:paraId="28FC5CE8" w14:textId="66C5E526" w:rsidR="00C604BF" w:rsidRPr="00E95F2B" w:rsidRDefault="00C604BF" w:rsidP="00C604BF">
            <w:pPr>
              <w:spacing w:before="60"/>
              <w:ind w:left="142" w:right="156"/>
              <w:jc w:val="both"/>
              <w:rPr>
                <w:rFonts w:ascii="Times New Roman" w:hAnsi="Times New Roman" w:cs="Times New Roman"/>
                <w:bCs/>
                <w:color w:val="auto"/>
                <w:sz w:val="22"/>
              </w:rPr>
            </w:pPr>
            <w:r w:rsidRPr="00E95F2B">
              <w:rPr>
                <w:rFonts w:ascii="Times New Roman" w:hAnsi="Times New Roman" w:cs="Times New Roman"/>
                <w:bCs/>
                <w:color w:val="auto"/>
                <w:sz w:val="22"/>
              </w:rPr>
              <w:t xml:space="preserve">Đề nghị cơ quan soạn thảo nghiên cứu, rà soát quy định khoản 2 Điều 3 dự thảo Nghị quyết để phù hợp với quy định </w:t>
            </w:r>
            <w:r w:rsidRPr="00E95F2B">
              <w:rPr>
                <w:rFonts w:ascii="Times New Roman" w:hAnsi="Times New Roman" w:cs="Times New Roman"/>
                <w:bCs/>
                <w:color w:val="auto"/>
                <w:sz w:val="22"/>
              </w:rPr>
              <w:lastRenderedPageBreak/>
              <w:t>của Bộ Luật Dân sự năm 2015.</w:t>
            </w:r>
          </w:p>
        </w:tc>
        <w:tc>
          <w:tcPr>
            <w:tcW w:w="1715" w:type="pct"/>
            <w:tcBorders>
              <w:top w:val="single" w:sz="2" w:space="0" w:color="auto"/>
              <w:left w:val="single" w:sz="2" w:space="0" w:color="auto"/>
              <w:bottom w:val="single" w:sz="2" w:space="0" w:color="auto"/>
              <w:right w:val="single" w:sz="2" w:space="0" w:color="auto"/>
            </w:tcBorders>
            <w:vAlign w:val="center"/>
          </w:tcPr>
          <w:p w14:paraId="7484FA9B" w14:textId="504F783F" w:rsidR="00657A23" w:rsidRPr="00E95F2B" w:rsidRDefault="00C604BF" w:rsidP="009B10EB">
            <w:pPr>
              <w:spacing w:before="60"/>
              <w:ind w:left="127" w:right="153"/>
              <w:jc w:val="both"/>
              <w:rPr>
                <w:rFonts w:ascii="Times New Roman" w:hAnsi="Times New Roman" w:cs="Times New Roman"/>
                <w:bCs/>
                <w:color w:val="auto"/>
                <w:sz w:val="22"/>
              </w:rPr>
            </w:pPr>
            <w:r w:rsidRPr="00E95F2B">
              <w:rPr>
                <w:rFonts w:ascii="Times New Roman" w:hAnsi="Times New Roman" w:cs="Times New Roman"/>
                <w:bCs/>
                <w:color w:val="auto"/>
                <w:sz w:val="22"/>
              </w:rPr>
              <w:lastRenderedPageBreak/>
              <w:t>Dự thảo tiếp thu ý kiến, thay đổi về mô hình tổ chức Quỹ, theo đó Quỹ là quỹ tài chính nhà nước ngoài ngân sách trực thuộc Ủy ban nhân dân Thành phố; có tư cách pháp nhân, có tài khoản riêng</w:t>
            </w:r>
          </w:p>
        </w:tc>
      </w:tr>
      <w:tr w:rsidR="00C604BF" w:rsidRPr="00E95F2B" w14:paraId="03E7EB44" w14:textId="77777777" w:rsidTr="00B86E98">
        <w:trPr>
          <w:trHeight w:val="2263"/>
        </w:trPr>
        <w:tc>
          <w:tcPr>
            <w:tcW w:w="557" w:type="pct"/>
            <w:tcBorders>
              <w:top w:val="single" w:sz="2" w:space="0" w:color="auto"/>
              <w:left w:val="single" w:sz="2" w:space="0" w:color="auto"/>
              <w:bottom w:val="single" w:sz="2" w:space="0" w:color="auto"/>
              <w:right w:val="single" w:sz="2" w:space="0" w:color="auto"/>
            </w:tcBorders>
            <w:vAlign w:val="center"/>
          </w:tcPr>
          <w:p w14:paraId="37B89C0A" w14:textId="5A9F5297" w:rsidR="00C604BF" w:rsidRPr="00E95F2B" w:rsidRDefault="009B28BC" w:rsidP="0022254A">
            <w:pPr>
              <w:spacing w:before="60"/>
              <w:ind w:left="142" w:right="38"/>
              <w:jc w:val="both"/>
              <w:rPr>
                <w:rFonts w:ascii="Times New Roman" w:hAnsi="Times New Roman" w:cs="Times New Roman"/>
                <w:bCs/>
                <w:color w:val="auto"/>
                <w:sz w:val="22"/>
              </w:rPr>
            </w:pPr>
            <w:r w:rsidRPr="00E95F2B">
              <w:rPr>
                <w:rFonts w:ascii="Times New Roman" w:hAnsi="Times New Roman" w:cs="Times New Roman"/>
                <w:bCs/>
                <w:color w:val="auto"/>
                <w:sz w:val="22"/>
              </w:rPr>
              <w:lastRenderedPageBreak/>
              <w:t>khoản 3, Điều 3 dự thảo Nghị quyết</w:t>
            </w:r>
          </w:p>
        </w:tc>
        <w:tc>
          <w:tcPr>
            <w:tcW w:w="915" w:type="pct"/>
            <w:tcBorders>
              <w:top w:val="single" w:sz="2" w:space="0" w:color="auto"/>
              <w:left w:val="single" w:sz="2" w:space="0" w:color="auto"/>
              <w:bottom w:val="single" w:sz="2" w:space="0" w:color="auto"/>
              <w:right w:val="single" w:sz="2" w:space="0" w:color="auto"/>
            </w:tcBorders>
            <w:vAlign w:val="center"/>
          </w:tcPr>
          <w:p w14:paraId="4047040C" w14:textId="77777777" w:rsidR="00C604BF" w:rsidRPr="00E95F2B" w:rsidRDefault="00C604BF" w:rsidP="0022254A">
            <w:pPr>
              <w:spacing w:before="60"/>
              <w:ind w:left="104" w:right="141"/>
              <w:jc w:val="both"/>
              <w:rPr>
                <w:rFonts w:ascii="Times New Roman" w:hAnsi="Times New Roman" w:cs="Times New Roman"/>
                <w:bCs/>
                <w:color w:val="auto"/>
                <w:sz w:val="22"/>
              </w:rPr>
            </w:pPr>
          </w:p>
        </w:tc>
        <w:tc>
          <w:tcPr>
            <w:tcW w:w="1813" w:type="pct"/>
            <w:tcBorders>
              <w:top w:val="single" w:sz="2" w:space="0" w:color="auto"/>
              <w:left w:val="single" w:sz="2" w:space="0" w:color="auto"/>
              <w:bottom w:val="single" w:sz="2" w:space="0" w:color="auto"/>
              <w:right w:val="single" w:sz="2" w:space="0" w:color="auto"/>
            </w:tcBorders>
            <w:vAlign w:val="center"/>
          </w:tcPr>
          <w:p w14:paraId="7F732715" w14:textId="258DE2C9" w:rsidR="00C604BF" w:rsidRPr="00E95F2B" w:rsidRDefault="00C604BF" w:rsidP="00C604BF">
            <w:pPr>
              <w:spacing w:before="60"/>
              <w:ind w:left="142" w:right="156"/>
              <w:jc w:val="both"/>
              <w:rPr>
                <w:rFonts w:ascii="Times New Roman" w:hAnsi="Times New Roman" w:cs="Times New Roman"/>
                <w:bCs/>
                <w:color w:val="auto"/>
                <w:sz w:val="22"/>
              </w:rPr>
            </w:pPr>
            <w:r w:rsidRPr="00E95F2B">
              <w:rPr>
                <w:rFonts w:ascii="Times New Roman" w:hAnsi="Times New Roman" w:cs="Times New Roman"/>
                <w:bCs/>
                <w:color w:val="auto"/>
                <w:sz w:val="22"/>
              </w:rPr>
              <w:t>Sở Nội vụ đề nghị cơ quan soạn thảo xin ý kiến tham vấn Bộ Khoa học và Công nghệ về việc giao Sở Khoa học và Công nghệ điều hành Quỹ (triển khai khoản 5, Điều 7 Nghị quyết số 05/2026/NQ- HĐND ngày 11/5/2026 của HĐND Thành phố</w:t>
            </w:r>
          </w:p>
        </w:tc>
        <w:tc>
          <w:tcPr>
            <w:tcW w:w="1715" w:type="pct"/>
            <w:tcBorders>
              <w:top w:val="single" w:sz="2" w:space="0" w:color="auto"/>
              <w:left w:val="single" w:sz="2" w:space="0" w:color="auto"/>
              <w:bottom w:val="single" w:sz="2" w:space="0" w:color="auto"/>
              <w:right w:val="single" w:sz="2" w:space="0" w:color="auto"/>
            </w:tcBorders>
            <w:vAlign w:val="center"/>
          </w:tcPr>
          <w:p w14:paraId="7FAF51F4" w14:textId="24E4BA99" w:rsidR="00C604BF" w:rsidRPr="00E95F2B" w:rsidRDefault="00C604BF" w:rsidP="009B28BC">
            <w:pPr>
              <w:spacing w:before="60"/>
              <w:ind w:left="127" w:right="153"/>
              <w:jc w:val="both"/>
              <w:rPr>
                <w:rFonts w:ascii="Times New Roman" w:hAnsi="Times New Roman" w:cs="Times New Roman"/>
                <w:bCs/>
                <w:color w:val="auto"/>
                <w:spacing w:val="-10"/>
                <w:sz w:val="22"/>
              </w:rPr>
            </w:pPr>
            <w:r w:rsidRPr="00E95F2B">
              <w:rPr>
                <w:rFonts w:ascii="Times New Roman" w:hAnsi="Times New Roman" w:cs="Times New Roman"/>
                <w:bCs/>
                <w:color w:val="auto"/>
                <w:spacing w:val="-10"/>
                <w:sz w:val="22"/>
              </w:rPr>
              <w:t>Sở Khoa học và Công nghệ đã có Văn bản số 2737/SKHCN-CLCS ngày 07/5/2026 xin ý kiến của Bộ Khoa học và Công nghệ. Ngày 15/5/2026, thực hiện theo chỉ đạo của Lãnh đạo Bộ Khoa học và Công nghệ, Quỹ Phát triển Khoa học và công nghệ quốc gia đã có Văn bản số 1081/NAFOSTED-NVCT ngày 15/5/2026, theo đó đề nghị Sở Khoa học và công nghệ giải trình cụ thể trong dự thảo Tờ trình ban hành Nghị quyết để làm rõ cơ sở pháp lý và cơ sở thực tiễn của các nội dung khác biệt này.</w:t>
            </w:r>
            <w:r w:rsidR="009B28BC" w:rsidRPr="00E95F2B">
              <w:rPr>
                <w:rFonts w:ascii="Times New Roman" w:hAnsi="Times New Roman" w:cs="Times New Roman"/>
                <w:bCs/>
                <w:color w:val="auto"/>
                <w:spacing w:val="-10"/>
                <w:sz w:val="22"/>
              </w:rPr>
              <w:t xml:space="preserve"> Cơ quan soạn thảo đã hoàn thiện nội dung Tờ trình, giải trình rõ lý do áp dụng mô hình khác với Nghị định Chính phủ. </w:t>
            </w:r>
          </w:p>
        </w:tc>
      </w:tr>
      <w:tr w:rsidR="00C604BF" w:rsidRPr="00E95F2B" w14:paraId="27DB19FB" w14:textId="77777777" w:rsidTr="00B86E98">
        <w:tc>
          <w:tcPr>
            <w:tcW w:w="557" w:type="pct"/>
            <w:tcBorders>
              <w:top w:val="single" w:sz="2" w:space="0" w:color="auto"/>
              <w:left w:val="single" w:sz="2" w:space="0" w:color="auto"/>
              <w:bottom w:val="single" w:sz="2" w:space="0" w:color="auto"/>
              <w:right w:val="single" w:sz="2" w:space="0" w:color="auto"/>
            </w:tcBorders>
            <w:vAlign w:val="center"/>
          </w:tcPr>
          <w:p w14:paraId="7AF23A94" w14:textId="6D28B2C3" w:rsidR="00C604BF" w:rsidRPr="00E95F2B" w:rsidRDefault="009B28BC" w:rsidP="0022254A">
            <w:pPr>
              <w:spacing w:before="60"/>
              <w:ind w:left="142" w:right="38"/>
              <w:jc w:val="both"/>
              <w:rPr>
                <w:rFonts w:ascii="Times New Roman" w:hAnsi="Times New Roman" w:cs="Times New Roman"/>
                <w:bCs/>
                <w:color w:val="auto"/>
                <w:sz w:val="22"/>
              </w:rPr>
            </w:pPr>
            <w:r w:rsidRPr="00E95F2B">
              <w:rPr>
                <w:rFonts w:ascii="Times New Roman" w:hAnsi="Times New Roman" w:cs="Times New Roman"/>
                <w:bCs/>
                <w:color w:val="auto"/>
                <w:sz w:val="22"/>
              </w:rPr>
              <w:t>Khoản 4, khoản 5 Điều 3 dự thảo Nghị quyết</w:t>
            </w:r>
          </w:p>
        </w:tc>
        <w:tc>
          <w:tcPr>
            <w:tcW w:w="915" w:type="pct"/>
            <w:tcBorders>
              <w:top w:val="single" w:sz="2" w:space="0" w:color="auto"/>
              <w:left w:val="single" w:sz="2" w:space="0" w:color="auto"/>
              <w:bottom w:val="single" w:sz="2" w:space="0" w:color="auto"/>
              <w:right w:val="single" w:sz="2" w:space="0" w:color="auto"/>
            </w:tcBorders>
            <w:vAlign w:val="center"/>
          </w:tcPr>
          <w:p w14:paraId="39BE3BC6" w14:textId="77777777" w:rsidR="00C604BF" w:rsidRPr="00E95F2B" w:rsidRDefault="00C604BF" w:rsidP="0022254A">
            <w:pPr>
              <w:spacing w:before="60"/>
              <w:ind w:left="104" w:right="141"/>
              <w:jc w:val="both"/>
              <w:rPr>
                <w:rFonts w:ascii="Times New Roman" w:hAnsi="Times New Roman" w:cs="Times New Roman"/>
                <w:bCs/>
                <w:color w:val="auto"/>
                <w:sz w:val="22"/>
              </w:rPr>
            </w:pPr>
          </w:p>
        </w:tc>
        <w:tc>
          <w:tcPr>
            <w:tcW w:w="1813" w:type="pct"/>
            <w:tcBorders>
              <w:top w:val="single" w:sz="2" w:space="0" w:color="auto"/>
              <w:left w:val="single" w:sz="2" w:space="0" w:color="auto"/>
              <w:bottom w:val="single" w:sz="2" w:space="0" w:color="auto"/>
              <w:right w:val="single" w:sz="2" w:space="0" w:color="auto"/>
            </w:tcBorders>
            <w:vAlign w:val="center"/>
          </w:tcPr>
          <w:p w14:paraId="5207E615" w14:textId="7479B256" w:rsidR="00C604BF" w:rsidRPr="00E95F2B" w:rsidRDefault="009B28BC" w:rsidP="009B28BC">
            <w:pPr>
              <w:spacing w:before="60"/>
              <w:ind w:left="142" w:right="156"/>
              <w:jc w:val="both"/>
              <w:rPr>
                <w:rFonts w:ascii="Times New Roman" w:hAnsi="Times New Roman" w:cs="Times New Roman"/>
                <w:bCs/>
                <w:color w:val="auto"/>
                <w:sz w:val="22"/>
              </w:rPr>
            </w:pPr>
            <w:r w:rsidRPr="00E95F2B">
              <w:rPr>
                <w:rFonts w:ascii="Times New Roman" w:hAnsi="Times New Roman" w:cs="Times New Roman"/>
                <w:bCs/>
                <w:color w:val="auto"/>
                <w:sz w:val="22"/>
              </w:rPr>
              <w:t>Đề nghị cơ quan soạn thảo nghiên cứu, rà soát và biên tập lại, đưa nội dung quy định của khoản 4, khoản 5 Điều 3 dự thảo vào Điều 10 quy định về cơ quan điều hành Quỹ, liên quan đến nhiệm vụ, trách nhiệm của Sở Khoa học và Công nghệ</w:t>
            </w:r>
          </w:p>
        </w:tc>
        <w:tc>
          <w:tcPr>
            <w:tcW w:w="1715" w:type="pct"/>
            <w:tcBorders>
              <w:top w:val="single" w:sz="2" w:space="0" w:color="auto"/>
              <w:left w:val="single" w:sz="2" w:space="0" w:color="auto"/>
              <w:bottom w:val="single" w:sz="2" w:space="0" w:color="auto"/>
              <w:right w:val="single" w:sz="2" w:space="0" w:color="auto"/>
            </w:tcBorders>
            <w:vAlign w:val="center"/>
          </w:tcPr>
          <w:p w14:paraId="14129497" w14:textId="609B46D4" w:rsidR="00C604BF" w:rsidRPr="00E95F2B" w:rsidRDefault="009B28BC" w:rsidP="009B10EB">
            <w:pPr>
              <w:spacing w:before="60"/>
              <w:ind w:left="127" w:right="153"/>
              <w:jc w:val="both"/>
              <w:rPr>
                <w:rFonts w:ascii="Times New Roman" w:hAnsi="Times New Roman" w:cs="Times New Roman"/>
                <w:bCs/>
                <w:color w:val="auto"/>
                <w:sz w:val="22"/>
              </w:rPr>
            </w:pPr>
            <w:r w:rsidRPr="00E95F2B">
              <w:rPr>
                <w:rFonts w:ascii="Times New Roman" w:hAnsi="Times New Roman" w:cs="Times New Roman"/>
                <w:bCs/>
                <w:color w:val="auto"/>
                <w:sz w:val="22"/>
              </w:rPr>
              <w:t>Dự thảo tiếp thu ý kiến và đã gộp nội dung quy định tại Điều 8 dự thảo Nghị quyết sau khi hoàn thiện.</w:t>
            </w:r>
          </w:p>
        </w:tc>
      </w:tr>
      <w:tr w:rsidR="00C604BF" w:rsidRPr="00E95F2B" w14:paraId="5034C90A" w14:textId="77777777" w:rsidTr="00B86E98">
        <w:tc>
          <w:tcPr>
            <w:tcW w:w="557" w:type="pct"/>
            <w:tcBorders>
              <w:top w:val="single" w:sz="2" w:space="0" w:color="auto"/>
              <w:left w:val="single" w:sz="2" w:space="0" w:color="auto"/>
              <w:bottom w:val="single" w:sz="2" w:space="0" w:color="auto"/>
              <w:right w:val="single" w:sz="2" w:space="0" w:color="auto"/>
            </w:tcBorders>
            <w:vAlign w:val="center"/>
          </w:tcPr>
          <w:p w14:paraId="1F8255BF" w14:textId="0565CFC8" w:rsidR="00C604BF" w:rsidRPr="00E95F2B" w:rsidRDefault="009B28BC" w:rsidP="0022254A">
            <w:pPr>
              <w:spacing w:before="60"/>
              <w:ind w:left="142" w:right="38"/>
              <w:jc w:val="both"/>
              <w:rPr>
                <w:rFonts w:ascii="Times New Roman" w:hAnsi="Times New Roman" w:cs="Times New Roman"/>
                <w:bCs/>
                <w:color w:val="auto"/>
                <w:sz w:val="22"/>
              </w:rPr>
            </w:pPr>
            <w:r w:rsidRPr="00E95F2B">
              <w:rPr>
                <w:rFonts w:ascii="Times New Roman" w:hAnsi="Times New Roman" w:cs="Times New Roman"/>
                <w:bCs/>
                <w:color w:val="auto"/>
                <w:sz w:val="22"/>
              </w:rPr>
              <w:t>Khoản 6 Điều 3 dự thảo Nghị quyế</w:t>
            </w:r>
          </w:p>
        </w:tc>
        <w:tc>
          <w:tcPr>
            <w:tcW w:w="915" w:type="pct"/>
            <w:tcBorders>
              <w:top w:val="single" w:sz="2" w:space="0" w:color="auto"/>
              <w:left w:val="single" w:sz="2" w:space="0" w:color="auto"/>
              <w:bottom w:val="single" w:sz="2" w:space="0" w:color="auto"/>
              <w:right w:val="single" w:sz="2" w:space="0" w:color="auto"/>
            </w:tcBorders>
            <w:vAlign w:val="center"/>
          </w:tcPr>
          <w:p w14:paraId="66205235" w14:textId="77777777" w:rsidR="00C604BF" w:rsidRPr="00E95F2B" w:rsidRDefault="00C604BF" w:rsidP="0022254A">
            <w:pPr>
              <w:spacing w:before="60"/>
              <w:ind w:left="104" w:right="141"/>
              <w:jc w:val="both"/>
              <w:rPr>
                <w:rFonts w:ascii="Times New Roman" w:hAnsi="Times New Roman" w:cs="Times New Roman"/>
                <w:bCs/>
                <w:color w:val="auto"/>
                <w:sz w:val="22"/>
              </w:rPr>
            </w:pPr>
          </w:p>
        </w:tc>
        <w:tc>
          <w:tcPr>
            <w:tcW w:w="1813" w:type="pct"/>
            <w:tcBorders>
              <w:top w:val="single" w:sz="2" w:space="0" w:color="auto"/>
              <w:left w:val="single" w:sz="2" w:space="0" w:color="auto"/>
              <w:bottom w:val="single" w:sz="2" w:space="0" w:color="auto"/>
              <w:right w:val="single" w:sz="2" w:space="0" w:color="auto"/>
            </w:tcBorders>
            <w:vAlign w:val="center"/>
          </w:tcPr>
          <w:p w14:paraId="545E3926" w14:textId="6E8567B3" w:rsidR="009B28BC" w:rsidRPr="00E95F2B" w:rsidRDefault="009B28BC" w:rsidP="009B28BC">
            <w:pPr>
              <w:spacing w:before="60"/>
              <w:ind w:left="142" w:right="156"/>
              <w:jc w:val="both"/>
              <w:rPr>
                <w:rFonts w:ascii="Times New Roman" w:hAnsi="Times New Roman" w:cs="Times New Roman"/>
                <w:bCs/>
                <w:color w:val="auto"/>
                <w:sz w:val="22"/>
              </w:rPr>
            </w:pPr>
            <w:r w:rsidRPr="00E95F2B">
              <w:rPr>
                <w:rFonts w:ascii="Times New Roman" w:hAnsi="Times New Roman" w:cs="Times New Roman"/>
                <w:bCs/>
                <w:color w:val="auto"/>
                <w:sz w:val="22"/>
              </w:rPr>
              <w:t>Đối với khoản 6 Điều 3 dự thảo Nghị quyết: “6. Kinh phí của Quỹ được theo dõi, hạch toán, quản lý, sử dụng và quyết toán riêng theo quy định của pháp luật về ngân sách nhà nước, kế toán và quy định của Ủy ban nhân dân Thành phố”.</w:t>
            </w:r>
          </w:p>
          <w:p w14:paraId="00FEA296" w14:textId="728575D4" w:rsidR="00C604BF" w:rsidRPr="00E95F2B" w:rsidRDefault="009B28BC" w:rsidP="009B28BC">
            <w:pPr>
              <w:spacing w:before="60"/>
              <w:ind w:left="142" w:right="156"/>
              <w:jc w:val="both"/>
              <w:rPr>
                <w:rFonts w:ascii="Times New Roman" w:hAnsi="Times New Roman" w:cs="Times New Roman"/>
                <w:bCs/>
                <w:color w:val="auto"/>
                <w:sz w:val="22"/>
              </w:rPr>
            </w:pPr>
            <w:r w:rsidRPr="00E95F2B">
              <w:rPr>
                <w:rFonts w:ascii="Times New Roman" w:hAnsi="Times New Roman" w:cs="Times New Roman"/>
                <w:bCs/>
                <w:color w:val="auto"/>
                <w:sz w:val="22"/>
              </w:rPr>
              <w:t>Đề nghị cơ quan soạn thảo nghiên cứu, rà soát và biên tập lại, đưa nội dung quy định của khoản 6 Điều 3 dự thảo vào Điều 12 quy định về nguồn kinh phí của Quỹ.</w:t>
            </w:r>
          </w:p>
        </w:tc>
        <w:tc>
          <w:tcPr>
            <w:tcW w:w="1715" w:type="pct"/>
            <w:tcBorders>
              <w:top w:val="single" w:sz="2" w:space="0" w:color="auto"/>
              <w:left w:val="single" w:sz="2" w:space="0" w:color="auto"/>
              <w:bottom w:val="single" w:sz="2" w:space="0" w:color="auto"/>
              <w:right w:val="single" w:sz="2" w:space="0" w:color="auto"/>
            </w:tcBorders>
            <w:vAlign w:val="center"/>
          </w:tcPr>
          <w:p w14:paraId="43AFF41D" w14:textId="490EF1DB" w:rsidR="00C604BF" w:rsidRPr="00E95F2B" w:rsidRDefault="009B28BC" w:rsidP="009B10EB">
            <w:pPr>
              <w:spacing w:before="60"/>
              <w:ind w:left="127" w:right="153"/>
              <w:jc w:val="both"/>
              <w:rPr>
                <w:rFonts w:ascii="Times New Roman" w:hAnsi="Times New Roman" w:cs="Times New Roman"/>
                <w:bCs/>
                <w:color w:val="auto"/>
                <w:sz w:val="22"/>
              </w:rPr>
            </w:pPr>
            <w:r w:rsidRPr="00E95F2B">
              <w:rPr>
                <w:rFonts w:ascii="Times New Roman" w:hAnsi="Times New Roman" w:cs="Times New Roman"/>
                <w:bCs/>
                <w:color w:val="auto"/>
                <w:sz w:val="22"/>
              </w:rPr>
              <w:t>Dự thảo tiếp thu ý kiến.</w:t>
            </w:r>
          </w:p>
        </w:tc>
      </w:tr>
      <w:tr w:rsidR="00C604BF" w:rsidRPr="00E95F2B" w14:paraId="6F441BE6" w14:textId="77777777" w:rsidTr="00B86E98">
        <w:tc>
          <w:tcPr>
            <w:tcW w:w="557" w:type="pct"/>
            <w:tcBorders>
              <w:top w:val="single" w:sz="2" w:space="0" w:color="auto"/>
              <w:left w:val="single" w:sz="2" w:space="0" w:color="auto"/>
              <w:bottom w:val="single" w:sz="2" w:space="0" w:color="auto"/>
              <w:right w:val="single" w:sz="2" w:space="0" w:color="auto"/>
            </w:tcBorders>
            <w:vAlign w:val="center"/>
          </w:tcPr>
          <w:p w14:paraId="4CE10ADA" w14:textId="77777777" w:rsidR="00C604BF" w:rsidRPr="00E95F2B" w:rsidRDefault="00C604BF" w:rsidP="0022254A">
            <w:pPr>
              <w:spacing w:before="60"/>
              <w:ind w:left="142" w:right="38"/>
              <w:jc w:val="both"/>
              <w:rPr>
                <w:rFonts w:ascii="Times New Roman" w:hAnsi="Times New Roman" w:cs="Times New Roman"/>
                <w:bCs/>
                <w:color w:val="auto"/>
                <w:sz w:val="22"/>
              </w:rPr>
            </w:pPr>
          </w:p>
        </w:tc>
        <w:tc>
          <w:tcPr>
            <w:tcW w:w="915" w:type="pct"/>
            <w:tcBorders>
              <w:top w:val="single" w:sz="2" w:space="0" w:color="auto"/>
              <w:left w:val="single" w:sz="2" w:space="0" w:color="auto"/>
              <w:bottom w:val="single" w:sz="2" w:space="0" w:color="auto"/>
              <w:right w:val="single" w:sz="2" w:space="0" w:color="auto"/>
            </w:tcBorders>
            <w:vAlign w:val="center"/>
          </w:tcPr>
          <w:p w14:paraId="706A3AAA" w14:textId="77777777" w:rsidR="00C604BF" w:rsidRPr="00E95F2B" w:rsidRDefault="00C604BF" w:rsidP="0022254A">
            <w:pPr>
              <w:spacing w:before="60"/>
              <w:ind w:left="104" w:right="141"/>
              <w:jc w:val="both"/>
              <w:rPr>
                <w:rFonts w:ascii="Times New Roman" w:hAnsi="Times New Roman" w:cs="Times New Roman"/>
                <w:bCs/>
                <w:color w:val="auto"/>
                <w:sz w:val="22"/>
              </w:rPr>
            </w:pPr>
          </w:p>
        </w:tc>
        <w:tc>
          <w:tcPr>
            <w:tcW w:w="1813" w:type="pct"/>
            <w:tcBorders>
              <w:top w:val="single" w:sz="2" w:space="0" w:color="auto"/>
              <w:left w:val="single" w:sz="2" w:space="0" w:color="auto"/>
              <w:bottom w:val="single" w:sz="2" w:space="0" w:color="auto"/>
              <w:right w:val="single" w:sz="2" w:space="0" w:color="auto"/>
            </w:tcBorders>
            <w:vAlign w:val="center"/>
          </w:tcPr>
          <w:p w14:paraId="3659740F" w14:textId="7D4A5505" w:rsidR="00C604BF" w:rsidRPr="00E95F2B" w:rsidRDefault="009B28BC" w:rsidP="009B28BC">
            <w:pPr>
              <w:spacing w:before="60"/>
              <w:ind w:left="142" w:right="156"/>
              <w:jc w:val="both"/>
              <w:rPr>
                <w:rFonts w:ascii="Times New Roman" w:hAnsi="Times New Roman" w:cs="Times New Roman"/>
                <w:bCs/>
                <w:color w:val="auto"/>
                <w:sz w:val="22"/>
              </w:rPr>
            </w:pPr>
            <w:r w:rsidRPr="00E95F2B">
              <w:rPr>
                <w:rFonts w:ascii="Times New Roman" w:hAnsi="Times New Roman" w:cs="Times New Roman"/>
                <w:bCs/>
                <w:color w:val="auto"/>
                <w:sz w:val="22"/>
              </w:rPr>
              <w:t>Đề nghị cơ quan soạn thảo tiếp tục nghiên cứu, rà soát quy định tại Thông tư số 17/2026/TT-BKHCN để hoàn thiện quy định về mục tiêu hoạt động, nguyên tắc hoạt động, chức năng, nhiệm vụ, quyền hạn của Quỹ (Điều 4 đến Điều 8 dự thảo). Việc nghiên cứu, tham khảo và kế thừa quy định của Bộ Khoa học và Công nghệ là cần thiết và bổ sung thêm các quy định phù hợp với tình hình thực tiễn của Thủ đô.</w:t>
            </w:r>
          </w:p>
        </w:tc>
        <w:tc>
          <w:tcPr>
            <w:tcW w:w="1715" w:type="pct"/>
            <w:tcBorders>
              <w:top w:val="single" w:sz="2" w:space="0" w:color="auto"/>
              <w:left w:val="single" w:sz="2" w:space="0" w:color="auto"/>
              <w:bottom w:val="single" w:sz="2" w:space="0" w:color="auto"/>
              <w:right w:val="single" w:sz="2" w:space="0" w:color="auto"/>
            </w:tcBorders>
            <w:vAlign w:val="center"/>
          </w:tcPr>
          <w:p w14:paraId="20C6374C" w14:textId="30D0CA86" w:rsidR="00C604BF" w:rsidRPr="00E95F2B" w:rsidRDefault="009B28BC" w:rsidP="009B10EB">
            <w:pPr>
              <w:spacing w:before="60"/>
              <w:ind w:left="127" w:right="153"/>
              <w:jc w:val="both"/>
              <w:rPr>
                <w:rFonts w:ascii="Times New Roman" w:hAnsi="Times New Roman" w:cs="Times New Roman"/>
                <w:bCs/>
                <w:color w:val="auto"/>
                <w:sz w:val="22"/>
              </w:rPr>
            </w:pPr>
            <w:r w:rsidRPr="00E95F2B">
              <w:rPr>
                <w:rFonts w:ascii="Times New Roman" w:hAnsi="Times New Roman" w:cs="Times New Roman"/>
                <w:bCs/>
                <w:color w:val="auto"/>
                <w:sz w:val="22"/>
              </w:rPr>
              <w:t>Dự thảo tiếp thu ý kiến. Dự thảo Nghị quyết quy định khái quát nhưng bám sát theo các quy định tại Thông tư số 17/2026/TT-BKHCN. Các nội dung này sẽ được quy định chi tiết, cụ thể tại Điều lệ Quỹ do UBND Thành phố ban hành.</w:t>
            </w:r>
          </w:p>
        </w:tc>
      </w:tr>
      <w:tr w:rsidR="0022254A" w:rsidRPr="00E95F2B" w14:paraId="2FE77E12" w14:textId="77777777" w:rsidTr="00B86E98">
        <w:tc>
          <w:tcPr>
            <w:tcW w:w="557" w:type="pct"/>
            <w:tcBorders>
              <w:top w:val="single" w:sz="2" w:space="0" w:color="auto"/>
              <w:left w:val="single" w:sz="2" w:space="0" w:color="auto"/>
              <w:bottom w:val="single" w:sz="2" w:space="0" w:color="auto"/>
              <w:right w:val="single" w:sz="2" w:space="0" w:color="auto"/>
            </w:tcBorders>
          </w:tcPr>
          <w:p w14:paraId="7F85883B" w14:textId="77777777" w:rsidR="0022254A" w:rsidRPr="00E95F2B" w:rsidRDefault="0022254A" w:rsidP="0022254A">
            <w:pPr>
              <w:spacing w:before="60"/>
              <w:ind w:left="142" w:right="38"/>
              <w:jc w:val="both"/>
              <w:rPr>
                <w:rFonts w:ascii="Times New Roman" w:hAnsi="Times New Roman" w:cs="Times New Roman"/>
                <w:color w:val="auto"/>
                <w:lang w:val="en-US"/>
              </w:rPr>
            </w:pPr>
            <w:r w:rsidRPr="00E95F2B">
              <w:rPr>
                <w:rFonts w:ascii="Times New Roman" w:hAnsi="Times New Roman" w:cs="Times New Roman"/>
                <w:color w:val="auto"/>
                <w:lang w:val="en-US"/>
              </w:rPr>
              <w:t>Toàn văn dự thảo</w:t>
            </w:r>
          </w:p>
        </w:tc>
        <w:tc>
          <w:tcPr>
            <w:tcW w:w="915" w:type="pct"/>
            <w:tcBorders>
              <w:top w:val="single" w:sz="2" w:space="0" w:color="auto"/>
              <w:left w:val="single" w:sz="2" w:space="0" w:color="auto"/>
              <w:bottom w:val="single" w:sz="2" w:space="0" w:color="auto"/>
              <w:right w:val="single" w:sz="2" w:space="0" w:color="auto"/>
            </w:tcBorders>
          </w:tcPr>
          <w:p w14:paraId="40C834B2" w14:textId="25135DCC" w:rsidR="0022254A" w:rsidRPr="00E95F2B" w:rsidRDefault="0022254A" w:rsidP="0022254A">
            <w:pPr>
              <w:spacing w:before="60"/>
              <w:ind w:left="104" w:right="141"/>
              <w:jc w:val="both"/>
              <w:rPr>
                <w:rFonts w:ascii="Times New Roman" w:hAnsi="Times New Roman" w:cs="Times New Roman"/>
                <w:color w:val="auto"/>
                <w:lang w:val="en-US"/>
              </w:rPr>
            </w:pPr>
            <w:r w:rsidRPr="00E95F2B">
              <w:rPr>
                <w:rFonts w:ascii="Times New Roman" w:hAnsi="Times New Roman" w:cs="Times New Roman"/>
                <w:color w:val="auto"/>
                <w:lang w:val="en-US"/>
              </w:rPr>
              <w:t xml:space="preserve">UBND phường Định Công (Văn bản số </w:t>
            </w:r>
            <w:r w:rsidRPr="00E95F2B">
              <w:rPr>
                <w:rFonts w:ascii="Times New Roman" w:hAnsi="Times New Roman" w:cs="Times New Roman"/>
                <w:color w:val="auto"/>
              </w:rPr>
              <w:lastRenderedPageBreak/>
              <w:t>1211/UBND-VHXH</w:t>
            </w:r>
            <w:r w:rsidRPr="00E95F2B">
              <w:rPr>
                <w:rFonts w:ascii="Times New Roman" w:hAnsi="Times New Roman" w:cs="Times New Roman"/>
                <w:color w:val="auto"/>
                <w:lang w:val="en-US"/>
              </w:rPr>
              <w:t xml:space="preserve"> ngày </w:t>
            </w:r>
            <w:r w:rsidRPr="00E95F2B">
              <w:rPr>
                <w:rFonts w:ascii="Times New Roman" w:hAnsi="Times New Roman" w:cs="Times New Roman"/>
                <w:color w:val="auto"/>
              </w:rPr>
              <w:t>16/05/2026</w:t>
            </w:r>
            <w:r w:rsidRPr="00E95F2B">
              <w:rPr>
                <w:rFonts w:ascii="Times New Roman" w:hAnsi="Times New Roman" w:cs="Times New Roman"/>
                <w:color w:val="auto"/>
                <w:lang w:val="en-US"/>
              </w:rPr>
              <w:t>)</w:t>
            </w:r>
          </w:p>
        </w:tc>
        <w:tc>
          <w:tcPr>
            <w:tcW w:w="1813" w:type="pct"/>
            <w:tcBorders>
              <w:top w:val="single" w:sz="2" w:space="0" w:color="auto"/>
              <w:left w:val="single" w:sz="2" w:space="0" w:color="auto"/>
              <w:bottom w:val="single" w:sz="2" w:space="0" w:color="auto"/>
              <w:right w:val="single" w:sz="2" w:space="0" w:color="auto"/>
            </w:tcBorders>
          </w:tcPr>
          <w:p w14:paraId="5B9A74D8" w14:textId="7A681F9A" w:rsidR="0022254A" w:rsidRPr="00E95F2B" w:rsidRDefault="0022254A" w:rsidP="0022254A">
            <w:pPr>
              <w:spacing w:before="60"/>
              <w:ind w:left="142" w:right="156"/>
              <w:jc w:val="both"/>
              <w:rPr>
                <w:rFonts w:ascii="Times New Roman" w:hAnsi="Times New Roman" w:cs="Times New Roman"/>
                <w:color w:val="auto"/>
                <w:lang w:val="en-US"/>
              </w:rPr>
            </w:pPr>
            <w:r w:rsidRPr="00E95F2B">
              <w:rPr>
                <w:rFonts w:ascii="Times New Roman" w:hAnsi="Times New Roman" w:cs="Times New Roman"/>
                <w:color w:val="auto"/>
                <w:lang w:val="en-US"/>
              </w:rPr>
              <w:lastRenderedPageBreak/>
              <w:t>Nhất trí với nội dung dự thảo và không có ý kiến nào khác</w:t>
            </w:r>
          </w:p>
        </w:tc>
        <w:tc>
          <w:tcPr>
            <w:tcW w:w="1715" w:type="pct"/>
            <w:tcBorders>
              <w:top w:val="single" w:sz="2" w:space="0" w:color="auto"/>
              <w:left w:val="single" w:sz="2" w:space="0" w:color="auto"/>
              <w:bottom w:val="single" w:sz="2" w:space="0" w:color="auto"/>
              <w:right w:val="single" w:sz="2" w:space="0" w:color="auto"/>
            </w:tcBorders>
            <w:vAlign w:val="center"/>
          </w:tcPr>
          <w:p w14:paraId="4F8156B0" w14:textId="77777777" w:rsidR="0022254A" w:rsidRPr="00E95F2B" w:rsidRDefault="0022254A" w:rsidP="0022254A">
            <w:pPr>
              <w:spacing w:before="60"/>
              <w:ind w:left="127" w:right="153"/>
              <w:jc w:val="both"/>
              <w:rPr>
                <w:rFonts w:ascii="Times New Roman" w:hAnsi="Times New Roman" w:cs="Times New Roman"/>
                <w:color w:val="auto"/>
              </w:rPr>
            </w:pPr>
          </w:p>
        </w:tc>
      </w:tr>
      <w:tr w:rsidR="0022254A" w:rsidRPr="00E95F2B" w14:paraId="1ED20168" w14:textId="77777777" w:rsidTr="00B86E98">
        <w:tc>
          <w:tcPr>
            <w:tcW w:w="557" w:type="pct"/>
            <w:tcBorders>
              <w:top w:val="single" w:sz="2" w:space="0" w:color="auto"/>
              <w:left w:val="single" w:sz="2" w:space="0" w:color="auto"/>
              <w:bottom w:val="single" w:sz="2" w:space="0" w:color="auto"/>
              <w:right w:val="single" w:sz="2" w:space="0" w:color="auto"/>
            </w:tcBorders>
          </w:tcPr>
          <w:p w14:paraId="33DC9127" w14:textId="01AE288B" w:rsidR="0022254A" w:rsidRPr="00E95F2B" w:rsidRDefault="0022254A" w:rsidP="0022254A">
            <w:pPr>
              <w:spacing w:before="60"/>
              <w:ind w:left="142" w:right="38"/>
              <w:jc w:val="both"/>
              <w:rPr>
                <w:rFonts w:ascii="Times New Roman" w:hAnsi="Times New Roman" w:cs="Times New Roman"/>
                <w:color w:val="auto"/>
                <w:lang w:val="en-US"/>
              </w:rPr>
            </w:pPr>
            <w:r w:rsidRPr="00E95F2B">
              <w:rPr>
                <w:rFonts w:ascii="Times New Roman" w:hAnsi="Times New Roman" w:cs="Times New Roman"/>
                <w:color w:val="auto"/>
                <w:lang w:val="en-US"/>
              </w:rPr>
              <w:lastRenderedPageBreak/>
              <w:t>Toàn văn dự thảo</w:t>
            </w:r>
          </w:p>
        </w:tc>
        <w:tc>
          <w:tcPr>
            <w:tcW w:w="915" w:type="pct"/>
            <w:tcBorders>
              <w:top w:val="single" w:sz="2" w:space="0" w:color="auto"/>
              <w:left w:val="single" w:sz="2" w:space="0" w:color="auto"/>
              <w:bottom w:val="single" w:sz="2" w:space="0" w:color="auto"/>
              <w:right w:val="single" w:sz="2" w:space="0" w:color="auto"/>
            </w:tcBorders>
          </w:tcPr>
          <w:p w14:paraId="2FB95139" w14:textId="2CD7FED5" w:rsidR="0022254A" w:rsidRPr="00E95F2B" w:rsidRDefault="0022254A" w:rsidP="0022254A">
            <w:pPr>
              <w:spacing w:before="60"/>
              <w:ind w:left="104" w:right="141"/>
              <w:jc w:val="both"/>
              <w:rPr>
                <w:rFonts w:ascii="Times New Roman" w:hAnsi="Times New Roman" w:cs="Times New Roman"/>
                <w:color w:val="auto"/>
                <w:lang w:val="en-US"/>
              </w:rPr>
            </w:pPr>
            <w:r w:rsidRPr="00E95F2B">
              <w:rPr>
                <w:rFonts w:ascii="Times New Roman" w:hAnsi="Times New Roman" w:cs="Times New Roman"/>
                <w:color w:val="auto"/>
                <w:lang w:val="en-US"/>
              </w:rPr>
              <w:t xml:space="preserve">UBND phường Đống Đa (Văn bản số </w:t>
            </w:r>
            <w:r w:rsidRPr="00E95F2B">
              <w:rPr>
                <w:rFonts w:ascii="Times New Roman" w:hAnsi="Times New Roman" w:cs="Times New Roman"/>
                <w:color w:val="auto"/>
              </w:rPr>
              <w:t>697/UBND-VHXH</w:t>
            </w:r>
            <w:r w:rsidRPr="00E95F2B">
              <w:rPr>
                <w:rFonts w:ascii="Times New Roman" w:hAnsi="Times New Roman" w:cs="Times New Roman"/>
                <w:color w:val="auto"/>
                <w:lang w:val="en-US"/>
              </w:rPr>
              <w:t xml:space="preserve"> ngày </w:t>
            </w:r>
            <w:r w:rsidRPr="00E95F2B">
              <w:rPr>
                <w:rFonts w:ascii="Times New Roman" w:hAnsi="Times New Roman" w:cs="Times New Roman"/>
                <w:color w:val="auto"/>
              </w:rPr>
              <w:t>18/05/2026</w:t>
            </w:r>
            <w:r w:rsidRPr="00E95F2B">
              <w:rPr>
                <w:rFonts w:ascii="Times New Roman" w:hAnsi="Times New Roman" w:cs="Times New Roman"/>
                <w:color w:val="auto"/>
                <w:lang w:val="en-US"/>
              </w:rPr>
              <w:t>)</w:t>
            </w:r>
          </w:p>
        </w:tc>
        <w:tc>
          <w:tcPr>
            <w:tcW w:w="1813" w:type="pct"/>
            <w:tcBorders>
              <w:top w:val="single" w:sz="2" w:space="0" w:color="auto"/>
              <w:left w:val="single" w:sz="2" w:space="0" w:color="auto"/>
              <w:bottom w:val="single" w:sz="2" w:space="0" w:color="auto"/>
              <w:right w:val="single" w:sz="2" w:space="0" w:color="auto"/>
            </w:tcBorders>
          </w:tcPr>
          <w:p w14:paraId="736DB931" w14:textId="0103D9D9" w:rsidR="0022254A" w:rsidRPr="00E95F2B" w:rsidRDefault="0022254A" w:rsidP="0022254A">
            <w:pPr>
              <w:spacing w:before="60"/>
              <w:ind w:left="142" w:right="156"/>
              <w:jc w:val="both"/>
              <w:rPr>
                <w:rFonts w:ascii="Times New Roman" w:hAnsi="Times New Roman" w:cs="Times New Roman"/>
                <w:color w:val="auto"/>
                <w:lang w:val="en-US"/>
              </w:rPr>
            </w:pPr>
            <w:r w:rsidRPr="00E95F2B">
              <w:rPr>
                <w:rFonts w:ascii="Times New Roman" w:hAnsi="Times New Roman" w:cs="Times New Roman"/>
                <w:color w:val="auto"/>
                <w:lang w:val="en-US"/>
              </w:rPr>
              <w:t>Nhất trí với dự thảo Hồ sơ Nghị quyết của HĐND Thành phố</w:t>
            </w:r>
          </w:p>
        </w:tc>
        <w:tc>
          <w:tcPr>
            <w:tcW w:w="1715" w:type="pct"/>
            <w:tcBorders>
              <w:top w:val="single" w:sz="2" w:space="0" w:color="auto"/>
              <w:left w:val="single" w:sz="2" w:space="0" w:color="auto"/>
              <w:bottom w:val="single" w:sz="2" w:space="0" w:color="auto"/>
              <w:right w:val="single" w:sz="2" w:space="0" w:color="auto"/>
            </w:tcBorders>
          </w:tcPr>
          <w:p w14:paraId="53668390" w14:textId="77777777" w:rsidR="0022254A" w:rsidRPr="00E95F2B" w:rsidRDefault="0022254A" w:rsidP="0022254A">
            <w:pPr>
              <w:spacing w:before="60"/>
              <w:ind w:left="127" w:right="153"/>
              <w:jc w:val="both"/>
              <w:rPr>
                <w:rFonts w:ascii="Times New Roman" w:hAnsi="Times New Roman" w:cs="Times New Roman"/>
                <w:color w:val="auto"/>
              </w:rPr>
            </w:pPr>
          </w:p>
        </w:tc>
      </w:tr>
      <w:tr w:rsidR="0022254A" w:rsidRPr="00E95F2B" w14:paraId="09346FF4" w14:textId="77777777" w:rsidTr="00B86E98">
        <w:tc>
          <w:tcPr>
            <w:tcW w:w="557" w:type="pct"/>
            <w:tcBorders>
              <w:top w:val="single" w:sz="2" w:space="0" w:color="auto"/>
              <w:left w:val="single" w:sz="2" w:space="0" w:color="auto"/>
              <w:bottom w:val="single" w:sz="2" w:space="0" w:color="auto"/>
              <w:right w:val="single" w:sz="2" w:space="0" w:color="auto"/>
            </w:tcBorders>
          </w:tcPr>
          <w:p w14:paraId="09209C62" w14:textId="4AC0DAE3" w:rsidR="0022254A" w:rsidRPr="00E95F2B" w:rsidRDefault="0022254A" w:rsidP="0022254A">
            <w:pPr>
              <w:spacing w:before="60"/>
              <w:ind w:left="142" w:right="38"/>
              <w:jc w:val="both"/>
              <w:rPr>
                <w:rFonts w:ascii="Times New Roman" w:hAnsi="Times New Roman" w:cs="Times New Roman"/>
                <w:color w:val="auto"/>
                <w:lang w:val="en-US"/>
              </w:rPr>
            </w:pPr>
            <w:r w:rsidRPr="00E95F2B">
              <w:rPr>
                <w:rFonts w:ascii="Times New Roman" w:hAnsi="Times New Roman" w:cs="Times New Roman"/>
                <w:color w:val="auto"/>
                <w:lang w:val="en-US"/>
              </w:rPr>
              <w:t>Toàn văn dự thảo</w:t>
            </w:r>
          </w:p>
        </w:tc>
        <w:tc>
          <w:tcPr>
            <w:tcW w:w="915" w:type="pct"/>
            <w:tcBorders>
              <w:top w:val="single" w:sz="2" w:space="0" w:color="auto"/>
              <w:left w:val="single" w:sz="2" w:space="0" w:color="auto"/>
              <w:bottom w:val="single" w:sz="2" w:space="0" w:color="auto"/>
              <w:right w:val="single" w:sz="2" w:space="0" w:color="auto"/>
            </w:tcBorders>
          </w:tcPr>
          <w:p w14:paraId="431C1E37" w14:textId="2A825602" w:rsidR="0022254A" w:rsidRPr="00E95F2B" w:rsidRDefault="0022254A" w:rsidP="0022254A">
            <w:pPr>
              <w:spacing w:before="60"/>
              <w:ind w:left="104" w:right="141"/>
              <w:jc w:val="both"/>
              <w:rPr>
                <w:rFonts w:ascii="Times New Roman" w:hAnsi="Times New Roman" w:cs="Times New Roman"/>
                <w:color w:val="auto"/>
                <w:lang w:val="en-US"/>
              </w:rPr>
            </w:pPr>
            <w:r w:rsidRPr="00E95F2B">
              <w:rPr>
                <w:rFonts w:ascii="Times New Roman" w:hAnsi="Times New Roman" w:cs="Times New Roman"/>
                <w:color w:val="auto"/>
                <w:lang w:val="en-US"/>
              </w:rPr>
              <w:t xml:space="preserve">Sở Nông nghiệp và Môi trường (Văn bản số 6601/SNNMT-KHTC ngày </w:t>
            </w:r>
            <w:r w:rsidRPr="00E95F2B">
              <w:rPr>
                <w:rFonts w:ascii="Times New Roman" w:hAnsi="Times New Roman" w:cs="Times New Roman"/>
                <w:color w:val="auto"/>
              </w:rPr>
              <w:t>18/05/2026</w:t>
            </w:r>
            <w:r w:rsidRPr="00E95F2B">
              <w:rPr>
                <w:rFonts w:ascii="Times New Roman" w:hAnsi="Times New Roman" w:cs="Times New Roman"/>
                <w:color w:val="auto"/>
                <w:lang w:val="en-US"/>
              </w:rPr>
              <w:t>)</w:t>
            </w:r>
          </w:p>
        </w:tc>
        <w:tc>
          <w:tcPr>
            <w:tcW w:w="1813" w:type="pct"/>
            <w:tcBorders>
              <w:top w:val="single" w:sz="2" w:space="0" w:color="auto"/>
              <w:left w:val="single" w:sz="2" w:space="0" w:color="auto"/>
              <w:bottom w:val="single" w:sz="2" w:space="0" w:color="auto"/>
              <w:right w:val="single" w:sz="2" w:space="0" w:color="auto"/>
            </w:tcBorders>
          </w:tcPr>
          <w:p w14:paraId="28BFE9D1" w14:textId="3C735547" w:rsidR="0022254A" w:rsidRPr="00E95F2B" w:rsidRDefault="0022254A" w:rsidP="0022254A">
            <w:pPr>
              <w:spacing w:before="60"/>
              <w:ind w:left="142" w:right="156"/>
              <w:jc w:val="both"/>
              <w:rPr>
                <w:rFonts w:ascii="Times New Roman" w:hAnsi="Times New Roman" w:cs="Times New Roman"/>
                <w:color w:val="auto"/>
                <w:lang w:val="en-US"/>
              </w:rPr>
            </w:pPr>
            <w:r w:rsidRPr="00E95F2B">
              <w:rPr>
                <w:rFonts w:ascii="Times New Roman" w:hAnsi="Times New Roman" w:cs="Times New Roman"/>
                <w:color w:val="auto"/>
                <w:lang w:val="en-US"/>
              </w:rPr>
              <w:t>Thống nhất và không có ý kiến bổ sung dự thảo.</w:t>
            </w:r>
          </w:p>
        </w:tc>
        <w:tc>
          <w:tcPr>
            <w:tcW w:w="1715" w:type="pct"/>
            <w:tcBorders>
              <w:top w:val="single" w:sz="2" w:space="0" w:color="auto"/>
              <w:left w:val="single" w:sz="2" w:space="0" w:color="auto"/>
              <w:bottom w:val="single" w:sz="2" w:space="0" w:color="auto"/>
              <w:right w:val="single" w:sz="2" w:space="0" w:color="auto"/>
            </w:tcBorders>
          </w:tcPr>
          <w:p w14:paraId="6579B57D" w14:textId="77777777" w:rsidR="0022254A" w:rsidRPr="00E95F2B" w:rsidRDefault="0022254A" w:rsidP="0022254A">
            <w:pPr>
              <w:spacing w:before="60"/>
              <w:ind w:left="127" w:right="153"/>
              <w:jc w:val="both"/>
              <w:rPr>
                <w:rFonts w:ascii="Times New Roman" w:hAnsi="Times New Roman" w:cs="Times New Roman"/>
                <w:color w:val="auto"/>
              </w:rPr>
            </w:pPr>
          </w:p>
        </w:tc>
      </w:tr>
      <w:tr w:rsidR="0022254A" w:rsidRPr="00E95F2B" w14:paraId="51771F19" w14:textId="77777777" w:rsidTr="00B86E98">
        <w:tc>
          <w:tcPr>
            <w:tcW w:w="557" w:type="pct"/>
            <w:tcBorders>
              <w:top w:val="single" w:sz="2" w:space="0" w:color="auto"/>
              <w:left w:val="single" w:sz="2" w:space="0" w:color="auto"/>
              <w:bottom w:val="single" w:sz="2" w:space="0" w:color="auto"/>
              <w:right w:val="single" w:sz="2" w:space="0" w:color="auto"/>
            </w:tcBorders>
          </w:tcPr>
          <w:p w14:paraId="4BCA4682" w14:textId="5C4B23B6" w:rsidR="0022254A" w:rsidRPr="00E95F2B" w:rsidRDefault="0022254A" w:rsidP="0022254A">
            <w:pPr>
              <w:spacing w:before="60"/>
              <w:ind w:left="142" w:right="38"/>
              <w:jc w:val="both"/>
              <w:rPr>
                <w:rFonts w:ascii="Times New Roman" w:hAnsi="Times New Roman" w:cs="Times New Roman"/>
                <w:color w:val="auto"/>
                <w:lang w:val="en-US"/>
              </w:rPr>
            </w:pPr>
            <w:r w:rsidRPr="00E95F2B">
              <w:rPr>
                <w:rFonts w:ascii="Times New Roman" w:hAnsi="Times New Roman" w:cs="Times New Roman"/>
                <w:color w:val="auto"/>
                <w:lang w:val="en-US"/>
              </w:rPr>
              <w:t>Toàn văn dự thảo</w:t>
            </w:r>
          </w:p>
        </w:tc>
        <w:tc>
          <w:tcPr>
            <w:tcW w:w="915" w:type="pct"/>
            <w:tcBorders>
              <w:top w:val="single" w:sz="2" w:space="0" w:color="auto"/>
              <w:left w:val="single" w:sz="2" w:space="0" w:color="auto"/>
              <w:bottom w:val="single" w:sz="2" w:space="0" w:color="auto"/>
              <w:right w:val="single" w:sz="2" w:space="0" w:color="auto"/>
            </w:tcBorders>
          </w:tcPr>
          <w:p w14:paraId="29FFC790" w14:textId="10C0B65D" w:rsidR="0022254A" w:rsidRPr="00E95F2B" w:rsidRDefault="0022254A" w:rsidP="0022254A">
            <w:pPr>
              <w:spacing w:before="60"/>
              <w:ind w:left="104" w:right="141"/>
              <w:jc w:val="both"/>
              <w:rPr>
                <w:rFonts w:ascii="Times New Roman" w:hAnsi="Times New Roman" w:cs="Times New Roman"/>
                <w:color w:val="auto"/>
                <w:lang w:val="en-US"/>
              </w:rPr>
            </w:pPr>
            <w:r w:rsidRPr="00E95F2B">
              <w:rPr>
                <w:rFonts w:ascii="Times New Roman" w:hAnsi="Times New Roman" w:cs="Times New Roman"/>
                <w:color w:val="auto"/>
                <w:lang w:val="en-US"/>
              </w:rPr>
              <w:t xml:space="preserve">UBND phường Ba Đình (Văn bản số </w:t>
            </w:r>
            <w:r w:rsidRPr="00E95F2B">
              <w:rPr>
                <w:rFonts w:ascii="Times New Roman" w:hAnsi="Times New Roman" w:cs="Times New Roman"/>
                <w:color w:val="auto"/>
              </w:rPr>
              <w:t>986/UBND-VHXH</w:t>
            </w:r>
            <w:r w:rsidRPr="00E95F2B">
              <w:rPr>
                <w:rFonts w:ascii="Times New Roman" w:hAnsi="Times New Roman" w:cs="Times New Roman"/>
                <w:color w:val="auto"/>
                <w:lang w:val="en-US"/>
              </w:rPr>
              <w:t xml:space="preserve"> ngày </w:t>
            </w:r>
            <w:r w:rsidRPr="00E95F2B">
              <w:rPr>
                <w:rFonts w:ascii="Times New Roman" w:hAnsi="Times New Roman" w:cs="Times New Roman"/>
                <w:color w:val="auto"/>
              </w:rPr>
              <w:t>18/05/2026</w:t>
            </w:r>
            <w:r w:rsidRPr="00E95F2B">
              <w:rPr>
                <w:rFonts w:ascii="Times New Roman" w:hAnsi="Times New Roman" w:cs="Times New Roman"/>
                <w:color w:val="auto"/>
                <w:lang w:val="en-US"/>
              </w:rPr>
              <w:t>)</w:t>
            </w:r>
          </w:p>
        </w:tc>
        <w:tc>
          <w:tcPr>
            <w:tcW w:w="1813" w:type="pct"/>
            <w:tcBorders>
              <w:top w:val="single" w:sz="2" w:space="0" w:color="auto"/>
              <w:left w:val="single" w:sz="2" w:space="0" w:color="auto"/>
              <w:bottom w:val="single" w:sz="2" w:space="0" w:color="auto"/>
              <w:right w:val="single" w:sz="2" w:space="0" w:color="auto"/>
            </w:tcBorders>
          </w:tcPr>
          <w:p w14:paraId="5497AD16" w14:textId="0E82923F" w:rsidR="0022254A" w:rsidRPr="00E95F2B" w:rsidRDefault="0022254A" w:rsidP="0022254A">
            <w:pPr>
              <w:spacing w:before="60"/>
              <w:ind w:left="142" w:right="156"/>
              <w:jc w:val="both"/>
              <w:rPr>
                <w:rFonts w:ascii="Times New Roman" w:hAnsi="Times New Roman" w:cs="Times New Roman"/>
                <w:color w:val="auto"/>
                <w:lang w:val="en-US"/>
              </w:rPr>
            </w:pPr>
            <w:r w:rsidRPr="00E95F2B">
              <w:rPr>
                <w:rFonts w:ascii="Times New Roman" w:hAnsi="Times New Roman" w:cs="Times New Roman"/>
                <w:color w:val="auto"/>
                <w:lang w:val="en-US"/>
              </w:rPr>
              <w:t>Nhất trí với các nội dung nêu tại dự thảo Nghị quyết của HĐND Thành phố.</w:t>
            </w:r>
          </w:p>
        </w:tc>
        <w:tc>
          <w:tcPr>
            <w:tcW w:w="1715" w:type="pct"/>
            <w:tcBorders>
              <w:top w:val="single" w:sz="2" w:space="0" w:color="auto"/>
              <w:left w:val="single" w:sz="2" w:space="0" w:color="auto"/>
              <w:bottom w:val="single" w:sz="2" w:space="0" w:color="auto"/>
              <w:right w:val="single" w:sz="2" w:space="0" w:color="auto"/>
            </w:tcBorders>
          </w:tcPr>
          <w:p w14:paraId="59D813A9" w14:textId="77777777" w:rsidR="0022254A" w:rsidRPr="00E95F2B" w:rsidRDefault="0022254A" w:rsidP="0022254A">
            <w:pPr>
              <w:spacing w:before="60"/>
              <w:ind w:left="127" w:right="153"/>
              <w:jc w:val="both"/>
              <w:rPr>
                <w:rFonts w:ascii="Times New Roman" w:hAnsi="Times New Roman" w:cs="Times New Roman"/>
                <w:color w:val="auto"/>
              </w:rPr>
            </w:pPr>
          </w:p>
        </w:tc>
      </w:tr>
      <w:tr w:rsidR="0022254A" w:rsidRPr="00E95F2B" w14:paraId="665431E6" w14:textId="77777777" w:rsidTr="00B86E98">
        <w:tc>
          <w:tcPr>
            <w:tcW w:w="557" w:type="pct"/>
            <w:tcBorders>
              <w:top w:val="single" w:sz="2" w:space="0" w:color="auto"/>
              <w:left w:val="single" w:sz="2" w:space="0" w:color="auto"/>
              <w:bottom w:val="single" w:sz="2" w:space="0" w:color="auto"/>
              <w:right w:val="single" w:sz="2" w:space="0" w:color="auto"/>
            </w:tcBorders>
          </w:tcPr>
          <w:p w14:paraId="7C3CC0FD" w14:textId="1EEC3220" w:rsidR="0022254A" w:rsidRPr="00E95F2B" w:rsidRDefault="0022254A" w:rsidP="0022254A">
            <w:pPr>
              <w:spacing w:before="60"/>
              <w:ind w:left="142" w:right="38"/>
              <w:jc w:val="both"/>
              <w:rPr>
                <w:rFonts w:ascii="Times New Roman" w:hAnsi="Times New Roman" w:cs="Times New Roman"/>
                <w:color w:val="auto"/>
                <w:lang w:val="en-US"/>
              </w:rPr>
            </w:pPr>
            <w:r w:rsidRPr="00E95F2B">
              <w:rPr>
                <w:rFonts w:ascii="Times New Roman" w:hAnsi="Times New Roman" w:cs="Times New Roman"/>
                <w:color w:val="auto"/>
                <w:lang w:val="en-US"/>
              </w:rPr>
              <w:t>Toàn văn dự thảo</w:t>
            </w:r>
          </w:p>
        </w:tc>
        <w:tc>
          <w:tcPr>
            <w:tcW w:w="915" w:type="pct"/>
            <w:tcBorders>
              <w:top w:val="single" w:sz="2" w:space="0" w:color="auto"/>
              <w:left w:val="single" w:sz="2" w:space="0" w:color="auto"/>
              <w:bottom w:val="single" w:sz="2" w:space="0" w:color="auto"/>
              <w:right w:val="single" w:sz="2" w:space="0" w:color="auto"/>
            </w:tcBorders>
          </w:tcPr>
          <w:p w14:paraId="41C4B0B5" w14:textId="6626636A" w:rsidR="0022254A" w:rsidRPr="00E95F2B" w:rsidRDefault="0022254A" w:rsidP="0022254A">
            <w:pPr>
              <w:spacing w:before="60"/>
              <w:ind w:left="104" w:right="141"/>
              <w:jc w:val="both"/>
              <w:rPr>
                <w:rFonts w:ascii="Times New Roman" w:hAnsi="Times New Roman" w:cs="Times New Roman"/>
                <w:color w:val="auto"/>
                <w:lang w:val="en-US"/>
              </w:rPr>
            </w:pPr>
            <w:r w:rsidRPr="00E95F2B">
              <w:rPr>
                <w:rFonts w:ascii="Times New Roman" w:hAnsi="Times New Roman" w:cs="Times New Roman"/>
                <w:color w:val="auto"/>
                <w:lang w:val="en-US"/>
              </w:rPr>
              <w:t xml:space="preserve">Sở Công Thương (Văn bản số </w:t>
            </w:r>
            <w:r w:rsidRPr="00E95F2B">
              <w:rPr>
                <w:rFonts w:ascii="Times New Roman" w:hAnsi="Times New Roman" w:cs="Times New Roman"/>
                <w:color w:val="auto"/>
              </w:rPr>
              <w:t>4070/SCT-VP</w:t>
            </w:r>
            <w:r w:rsidRPr="00E95F2B">
              <w:rPr>
                <w:rFonts w:ascii="Times New Roman" w:hAnsi="Times New Roman" w:cs="Times New Roman"/>
                <w:color w:val="auto"/>
                <w:lang w:val="en-US"/>
              </w:rPr>
              <w:t xml:space="preserve"> ngày </w:t>
            </w:r>
            <w:r w:rsidRPr="00E95F2B">
              <w:rPr>
                <w:rFonts w:ascii="Times New Roman" w:hAnsi="Times New Roman" w:cs="Times New Roman"/>
                <w:color w:val="auto"/>
              </w:rPr>
              <w:t>15/05/2026</w:t>
            </w:r>
            <w:r w:rsidRPr="00E95F2B">
              <w:rPr>
                <w:rFonts w:ascii="Times New Roman" w:hAnsi="Times New Roman" w:cs="Times New Roman"/>
                <w:color w:val="auto"/>
                <w:lang w:val="en-US"/>
              </w:rPr>
              <w:t>)</w:t>
            </w:r>
          </w:p>
        </w:tc>
        <w:tc>
          <w:tcPr>
            <w:tcW w:w="1813" w:type="pct"/>
            <w:tcBorders>
              <w:top w:val="single" w:sz="2" w:space="0" w:color="auto"/>
              <w:left w:val="single" w:sz="2" w:space="0" w:color="auto"/>
              <w:bottom w:val="single" w:sz="2" w:space="0" w:color="auto"/>
              <w:right w:val="single" w:sz="2" w:space="0" w:color="auto"/>
            </w:tcBorders>
          </w:tcPr>
          <w:p w14:paraId="31BBE0E7" w14:textId="22272CF4" w:rsidR="0022254A" w:rsidRPr="00E95F2B" w:rsidRDefault="0022254A" w:rsidP="0022254A">
            <w:pPr>
              <w:spacing w:before="60"/>
              <w:ind w:left="142" w:right="156"/>
              <w:jc w:val="both"/>
              <w:rPr>
                <w:rFonts w:ascii="Times New Roman" w:hAnsi="Times New Roman" w:cs="Times New Roman"/>
                <w:color w:val="auto"/>
                <w:lang w:val="en-US"/>
              </w:rPr>
            </w:pPr>
            <w:r w:rsidRPr="00E95F2B">
              <w:rPr>
                <w:rFonts w:ascii="Times New Roman" w:hAnsi="Times New Roman" w:cs="Times New Roman"/>
                <w:color w:val="auto"/>
                <w:lang w:val="en-US"/>
              </w:rPr>
              <w:t>Thống nhất với nội dung dự thảo Nghị quyết</w:t>
            </w:r>
          </w:p>
        </w:tc>
        <w:tc>
          <w:tcPr>
            <w:tcW w:w="1715" w:type="pct"/>
            <w:tcBorders>
              <w:top w:val="single" w:sz="2" w:space="0" w:color="auto"/>
              <w:left w:val="single" w:sz="2" w:space="0" w:color="auto"/>
              <w:bottom w:val="single" w:sz="2" w:space="0" w:color="auto"/>
              <w:right w:val="single" w:sz="2" w:space="0" w:color="auto"/>
            </w:tcBorders>
          </w:tcPr>
          <w:p w14:paraId="0FAFCCE5" w14:textId="77777777" w:rsidR="0022254A" w:rsidRPr="00E95F2B" w:rsidRDefault="0022254A" w:rsidP="0022254A">
            <w:pPr>
              <w:spacing w:before="60"/>
              <w:ind w:left="127" w:right="153"/>
              <w:jc w:val="both"/>
              <w:rPr>
                <w:rFonts w:ascii="Times New Roman" w:hAnsi="Times New Roman" w:cs="Times New Roman"/>
                <w:color w:val="auto"/>
              </w:rPr>
            </w:pPr>
          </w:p>
        </w:tc>
      </w:tr>
      <w:tr w:rsidR="0022254A" w:rsidRPr="00E95F2B" w14:paraId="0247A9BD" w14:textId="77777777" w:rsidTr="00B86E98">
        <w:tc>
          <w:tcPr>
            <w:tcW w:w="557" w:type="pct"/>
            <w:tcBorders>
              <w:top w:val="single" w:sz="2" w:space="0" w:color="auto"/>
              <w:left w:val="single" w:sz="2" w:space="0" w:color="auto"/>
              <w:bottom w:val="single" w:sz="2" w:space="0" w:color="auto"/>
              <w:right w:val="single" w:sz="2" w:space="0" w:color="auto"/>
            </w:tcBorders>
          </w:tcPr>
          <w:p w14:paraId="391EEC77" w14:textId="7BF05FFE" w:rsidR="0022254A" w:rsidRPr="00E95F2B" w:rsidRDefault="0022254A" w:rsidP="0022254A">
            <w:pPr>
              <w:spacing w:before="60"/>
              <w:ind w:left="142" w:right="38"/>
              <w:jc w:val="both"/>
              <w:rPr>
                <w:rFonts w:ascii="Times New Roman" w:hAnsi="Times New Roman" w:cs="Times New Roman"/>
                <w:color w:val="auto"/>
                <w:lang w:val="en-US"/>
              </w:rPr>
            </w:pPr>
            <w:r w:rsidRPr="00E95F2B">
              <w:rPr>
                <w:rFonts w:ascii="Times New Roman" w:hAnsi="Times New Roman" w:cs="Times New Roman"/>
                <w:color w:val="auto"/>
                <w:lang w:val="en-US"/>
              </w:rPr>
              <w:t>Toàn văn dự thảo</w:t>
            </w:r>
          </w:p>
        </w:tc>
        <w:tc>
          <w:tcPr>
            <w:tcW w:w="915" w:type="pct"/>
            <w:tcBorders>
              <w:top w:val="single" w:sz="2" w:space="0" w:color="auto"/>
              <w:left w:val="single" w:sz="2" w:space="0" w:color="auto"/>
              <w:bottom w:val="single" w:sz="2" w:space="0" w:color="auto"/>
              <w:right w:val="single" w:sz="2" w:space="0" w:color="auto"/>
            </w:tcBorders>
          </w:tcPr>
          <w:p w14:paraId="72627389" w14:textId="500FFFCF" w:rsidR="0022254A" w:rsidRPr="00E95F2B" w:rsidRDefault="0022254A" w:rsidP="0022254A">
            <w:pPr>
              <w:spacing w:before="60"/>
              <w:ind w:left="104" w:right="141"/>
              <w:jc w:val="both"/>
              <w:rPr>
                <w:rFonts w:ascii="Times New Roman" w:hAnsi="Times New Roman" w:cs="Times New Roman"/>
                <w:color w:val="auto"/>
                <w:lang w:val="en-US"/>
              </w:rPr>
            </w:pPr>
            <w:r w:rsidRPr="00E95F2B">
              <w:rPr>
                <w:rFonts w:ascii="Times New Roman" w:hAnsi="Times New Roman" w:cs="Times New Roman"/>
                <w:color w:val="auto"/>
                <w:lang w:val="en-US"/>
              </w:rPr>
              <w:t xml:space="preserve">UBND phường Láng (Văn bản số </w:t>
            </w:r>
            <w:r w:rsidRPr="00E95F2B">
              <w:rPr>
                <w:rFonts w:ascii="Times New Roman" w:hAnsi="Times New Roman" w:cs="Times New Roman"/>
                <w:color w:val="auto"/>
              </w:rPr>
              <w:t>892/UBND-KTHTĐT</w:t>
            </w:r>
            <w:r w:rsidRPr="00E95F2B">
              <w:rPr>
                <w:rFonts w:ascii="Times New Roman" w:hAnsi="Times New Roman" w:cs="Times New Roman"/>
                <w:color w:val="auto"/>
                <w:lang w:val="en-US"/>
              </w:rPr>
              <w:t xml:space="preserve"> ngày </w:t>
            </w:r>
            <w:r w:rsidRPr="00E95F2B">
              <w:rPr>
                <w:rFonts w:ascii="Times New Roman" w:hAnsi="Times New Roman" w:cs="Times New Roman"/>
                <w:color w:val="auto"/>
              </w:rPr>
              <w:t>15/05/2026</w:t>
            </w:r>
            <w:r w:rsidRPr="00E95F2B">
              <w:rPr>
                <w:rFonts w:ascii="Times New Roman" w:hAnsi="Times New Roman" w:cs="Times New Roman"/>
                <w:color w:val="auto"/>
                <w:lang w:val="en-US"/>
              </w:rPr>
              <w:t>)</w:t>
            </w:r>
          </w:p>
        </w:tc>
        <w:tc>
          <w:tcPr>
            <w:tcW w:w="1813" w:type="pct"/>
            <w:tcBorders>
              <w:top w:val="single" w:sz="2" w:space="0" w:color="auto"/>
              <w:left w:val="single" w:sz="2" w:space="0" w:color="auto"/>
              <w:bottom w:val="single" w:sz="2" w:space="0" w:color="auto"/>
              <w:right w:val="single" w:sz="2" w:space="0" w:color="auto"/>
            </w:tcBorders>
          </w:tcPr>
          <w:p w14:paraId="45F73499" w14:textId="23ED613F" w:rsidR="0022254A" w:rsidRPr="00E95F2B" w:rsidRDefault="0022254A" w:rsidP="0022254A">
            <w:pPr>
              <w:spacing w:before="60"/>
              <w:ind w:left="142" w:right="156"/>
              <w:jc w:val="both"/>
              <w:rPr>
                <w:rFonts w:ascii="Times New Roman" w:hAnsi="Times New Roman" w:cs="Times New Roman"/>
                <w:color w:val="auto"/>
                <w:lang w:val="en-US"/>
              </w:rPr>
            </w:pPr>
            <w:r w:rsidRPr="00E95F2B">
              <w:rPr>
                <w:rFonts w:ascii="Times New Roman" w:hAnsi="Times New Roman" w:cs="Times New Roman"/>
                <w:color w:val="auto"/>
                <w:lang w:val="en-US"/>
              </w:rPr>
              <w:t>Thống nhất với nội dung Hồ sơ dự thảo Nghị quyết của HĐND Thành phố, không có ý kiến bổ sung khác</w:t>
            </w:r>
          </w:p>
        </w:tc>
        <w:tc>
          <w:tcPr>
            <w:tcW w:w="1715" w:type="pct"/>
            <w:tcBorders>
              <w:top w:val="single" w:sz="2" w:space="0" w:color="auto"/>
              <w:left w:val="single" w:sz="2" w:space="0" w:color="auto"/>
              <w:bottom w:val="single" w:sz="2" w:space="0" w:color="auto"/>
              <w:right w:val="single" w:sz="2" w:space="0" w:color="auto"/>
            </w:tcBorders>
          </w:tcPr>
          <w:p w14:paraId="37A9A5BA" w14:textId="77777777" w:rsidR="0022254A" w:rsidRPr="00E95F2B" w:rsidRDefault="0022254A" w:rsidP="0022254A">
            <w:pPr>
              <w:spacing w:before="60"/>
              <w:ind w:left="127" w:right="153"/>
              <w:jc w:val="both"/>
              <w:rPr>
                <w:rFonts w:ascii="Times New Roman" w:hAnsi="Times New Roman" w:cs="Times New Roman"/>
                <w:color w:val="auto"/>
              </w:rPr>
            </w:pPr>
          </w:p>
        </w:tc>
      </w:tr>
      <w:tr w:rsidR="0022254A" w:rsidRPr="00E95F2B" w14:paraId="556D4245" w14:textId="77777777" w:rsidTr="00B86E98">
        <w:tc>
          <w:tcPr>
            <w:tcW w:w="557" w:type="pct"/>
            <w:tcBorders>
              <w:top w:val="single" w:sz="2" w:space="0" w:color="auto"/>
              <w:left w:val="single" w:sz="2" w:space="0" w:color="auto"/>
              <w:bottom w:val="single" w:sz="2" w:space="0" w:color="auto"/>
              <w:right w:val="single" w:sz="2" w:space="0" w:color="auto"/>
            </w:tcBorders>
          </w:tcPr>
          <w:p w14:paraId="0FC27D71" w14:textId="266FA588" w:rsidR="0022254A" w:rsidRPr="00E95F2B" w:rsidRDefault="0022254A" w:rsidP="0022254A">
            <w:pPr>
              <w:spacing w:before="60"/>
              <w:ind w:left="142" w:right="38"/>
              <w:jc w:val="both"/>
              <w:rPr>
                <w:rFonts w:ascii="Times New Roman" w:hAnsi="Times New Roman" w:cs="Times New Roman"/>
                <w:color w:val="auto"/>
                <w:lang w:val="en-US"/>
              </w:rPr>
            </w:pPr>
            <w:r w:rsidRPr="00E95F2B">
              <w:rPr>
                <w:rFonts w:ascii="Times New Roman" w:hAnsi="Times New Roman" w:cs="Times New Roman"/>
                <w:color w:val="auto"/>
                <w:lang w:val="en-US"/>
              </w:rPr>
              <w:t>Toàn văn dự thảo</w:t>
            </w:r>
          </w:p>
        </w:tc>
        <w:tc>
          <w:tcPr>
            <w:tcW w:w="915" w:type="pct"/>
            <w:tcBorders>
              <w:top w:val="single" w:sz="2" w:space="0" w:color="auto"/>
              <w:left w:val="single" w:sz="2" w:space="0" w:color="auto"/>
              <w:bottom w:val="single" w:sz="2" w:space="0" w:color="auto"/>
              <w:right w:val="single" w:sz="2" w:space="0" w:color="auto"/>
            </w:tcBorders>
          </w:tcPr>
          <w:p w14:paraId="33530190" w14:textId="6133C6D0" w:rsidR="0022254A" w:rsidRPr="00E95F2B" w:rsidRDefault="0022254A" w:rsidP="0022254A">
            <w:pPr>
              <w:spacing w:before="60"/>
              <w:ind w:left="104" w:right="141"/>
              <w:jc w:val="both"/>
              <w:rPr>
                <w:rFonts w:ascii="Times New Roman" w:hAnsi="Times New Roman" w:cs="Times New Roman"/>
                <w:color w:val="auto"/>
                <w:lang w:val="en-US"/>
              </w:rPr>
            </w:pPr>
            <w:r w:rsidRPr="00E95F2B">
              <w:rPr>
                <w:rFonts w:ascii="Times New Roman" w:hAnsi="Times New Roman" w:cs="Times New Roman"/>
                <w:color w:val="auto"/>
              </w:rPr>
              <w:t>Viện Quy hoạch xây dựng</w:t>
            </w:r>
            <w:r w:rsidRPr="00E95F2B">
              <w:rPr>
                <w:rFonts w:ascii="Times New Roman" w:hAnsi="Times New Roman" w:cs="Times New Roman"/>
                <w:color w:val="auto"/>
                <w:lang w:val="en-US"/>
              </w:rPr>
              <w:t xml:space="preserve"> (Văn bản số </w:t>
            </w:r>
            <w:r w:rsidRPr="00E95F2B">
              <w:rPr>
                <w:rFonts w:ascii="Times New Roman" w:hAnsi="Times New Roman" w:cs="Times New Roman"/>
                <w:color w:val="auto"/>
              </w:rPr>
              <w:t>644/VQH-KHCN</w:t>
            </w:r>
            <w:r w:rsidRPr="00E95F2B">
              <w:rPr>
                <w:rFonts w:ascii="Times New Roman" w:hAnsi="Times New Roman" w:cs="Times New Roman"/>
                <w:color w:val="auto"/>
                <w:lang w:val="en-US"/>
              </w:rPr>
              <w:t xml:space="preserve"> ngày </w:t>
            </w:r>
            <w:r w:rsidRPr="00E95F2B">
              <w:rPr>
                <w:rFonts w:ascii="Times New Roman" w:hAnsi="Times New Roman" w:cs="Times New Roman"/>
                <w:color w:val="auto"/>
              </w:rPr>
              <w:t>15/05/2026</w:t>
            </w:r>
            <w:r w:rsidRPr="00E95F2B">
              <w:rPr>
                <w:rFonts w:ascii="Times New Roman" w:hAnsi="Times New Roman" w:cs="Times New Roman"/>
                <w:color w:val="auto"/>
                <w:lang w:val="en-US"/>
              </w:rPr>
              <w:t>)</w:t>
            </w:r>
          </w:p>
        </w:tc>
        <w:tc>
          <w:tcPr>
            <w:tcW w:w="1813" w:type="pct"/>
            <w:tcBorders>
              <w:top w:val="single" w:sz="2" w:space="0" w:color="auto"/>
              <w:left w:val="single" w:sz="2" w:space="0" w:color="auto"/>
              <w:bottom w:val="single" w:sz="2" w:space="0" w:color="auto"/>
              <w:right w:val="single" w:sz="2" w:space="0" w:color="auto"/>
            </w:tcBorders>
          </w:tcPr>
          <w:p w14:paraId="126FBCEB" w14:textId="11A932FD" w:rsidR="0022254A" w:rsidRPr="00E95F2B" w:rsidRDefault="0022254A" w:rsidP="0022254A">
            <w:pPr>
              <w:spacing w:before="60"/>
              <w:ind w:left="142" w:right="156"/>
              <w:jc w:val="both"/>
              <w:rPr>
                <w:rFonts w:ascii="Times New Roman" w:hAnsi="Times New Roman" w:cs="Times New Roman"/>
                <w:color w:val="auto"/>
                <w:lang w:val="en-US"/>
              </w:rPr>
            </w:pPr>
            <w:r w:rsidRPr="00E95F2B">
              <w:rPr>
                <w:rFonts w:ascii="Times New Roman" w:hAnsi="Times New Roman" w:cs="Times New Roman"/>
                <w:color w:val="auto"/>
                <w:lang w:val="en-US"/>
              </w:rPr>
              <w:t>Thống nhất với các nội dung trong Dự thảo.</w:t>
            </w:r>
          </w:p>
        </w:tc>
        <w:tc>
          <w:tcPr>
            <w:tcW w:w="1715" w:type="pct"/>
            <w:tcBorders>
              <w:top w:val="single" w:sz="2" w:space="0" w:color="auto"/>
              <w:left w:val="single" w:sz="2" w:space="0" w:color="auto"/>
              <w:bottom w:val="single" w:sz="2" w:space="0" w:color="auto"/>
              <w:right w:val="single" w:sz="2" w:space="0" w:color="auto"/>
            </w:tcBorders>
          </w:tcPr>
          <w:p w14:paraId="63AF4169" w14:textId="77777777" w:rsidR="0022254A" w:rsidRPr="00E95F2B" w:rsidRDefault="0022254A" w:rsidP="0022254A">
            <w:pPr>
              <w:spacing w:before="60"/>
              <w:ind w:left="127" w:right="153"/>
              <w:jc w:val="both"/>
              <w:rPr>
                <w:rFonts w:ascii="Times New Roman" w:hAnsi="Times New Roman" w:cs="Times New Roman"/>
                <w:color w:val="auto"/>
              </w:rPr>
            </w:pPr>
          </w:p>
        </w:tc>
      </w:tr>
      <w:tr w:rsidR="0022254A" w:rsidRPr="00E95F2B" w14:paraId="6D946116" w14:textId="77777777" w:rsidTr="00B86E98">
        <w:tc>
          <w:tcPr>
            <w:tcW w:w="557" w:type="pct"/>
            <w:tcBorders>
              <w:top w:val="single" w:sz="2" w:space="0" w:color="auto"/>
              <w:left w:val="single" w:sz="2" w:space="0" w:color="auto"/>
              <w:bottom w:val="single" w:sz="2" w:space="0" w:color="auto"/>
              <w:right w:val="single" w:sz="2" w:space="0" w:color="auto"/>
            </w:tcBorders>
          </w:tcPr>
          <w:p w14:paraId="32086F61" w14:textId="7D0067C8" w:rsidR="0022254A" w:rsidRPr="00E95F2B" w:rsidRDefault="0022254A" w:rsidP="0022254A">
            <w:pPr>
              <w:spacing w:before="60"/>
              <w:ind w:left="142" w:right="38"/>
              <w:jc w:val="both"/>
              <w:rPr>
                <w:rFonts w:ascii="Times New Roman" w:hAnsi="Times New Roman" w:cs="Times New Roman"/>
                <w:color w:val="auto"/>
                <w:lang w:val="en-US"/>
              </w:rPr>
            </w:pPr>
            <w:r w:rsidRPr="00E95F2B">
              <w:rPr>
                <w:rFonts w:ascii="Times New Roman" w:hAnsi="Times New Roman" w:cs="Times New Roman"/>
                <w:color w:val="auto"/>
                <w:lang w:val="en-US"/>
              </w:rPr>
              <w:t>Toàn văn dự thảo</w:t>
            </w:r>
          </w:p>
        </w:tc>
        <w:tc>
          <w:tcPr>
            <w:tcW w:w="915" w:type="pct"/>
            <w:tcBorders>
              <w:top w:val="single" w:sz="2" w:space="0" w:color="auto"/>
              <w:left w:val="single" w:sz="2" w:space="0" w:color="auto"/>
              <w:bottom w:val="single" w:sz="2" w:space="0" w:color="auto"/>
              <w:right w:val="single" w:sz="2" w:space="0" w:color="auto"/>
            </w:tcBorders>
          </w:tcPr>
          <w:p w14:paraId="08A5B8B4" w14:textId="4F54C357" w:rsidR="0022254A" w:rsidRPr="00E95F2B" w:rsidRDefault="0022254A" w:rsidP="0022254A">
            <w:pPr>
              <w:spacing w:before="60"/>
              <w:ind w:left="104" w:right="141"/>
              <w:jc w:val="both"/>
              <w:rPr>
                <w:rFonts w:ascii="Times New Roman" w:hAnsi="Times New Roman" w:cs="Times New Roman"/>
                <w:color w:val="auto"/>
                <w:lang w:val="en-US"/>
              </w:rPr>
            </w:pPr>
            <w:r w:rsidRPr="00E95F2B">
              <w:rPr>
                <w:rFonts w:ascii="Times New Roman" w:hAnsi="Times New Roman" w:cs="Times New Roman"/>
                <w:color w:val="auto"/>
                <w:lang w:val="en-US"/>
              </w:rPr>
              <w:t xml:space="preserve">Sở Xây dựng (Văn bản số </w:t>
            </w:r>
            <w:r w:rsidRPr="00E95F2B">
              <w:rPr>
                <w:rFonts w:ascii="Times New Roman" w:hAnsi="Times New Roman" w:cs="Times New Roman"/>
                <w:color w:val="auto"/>
              </w:rPr>
              <w:t>10334/SXD-PTCN</w:t>
            </w:r>
            <w:r w:rsidRPr="00E95F2B">
              <w:rPr>
                <w:rFonts w:ascii="Times New Roman" w:hAnsi="Times New Roman" w:cs="Times New Roman"/>
                <w:color w:val="auto"/>
                <w:lang w:val="en-US"/>
              </w:rPr>
              <w:t xml:space="preserve"> ngày </w:t>
            </w:r>
            <w:r w:rsidRPr="00E95F2B">
              <w:rPr>
                <w:rFonts w:ascii="Times New Roman" w:hAnsi="Times New Roman" w:cs="Times New Roman"/>
                <w:color w:val="auto"/>
              </w:rPr>
              <w:t>15/05/2026</w:t>
            </w:r>
            <w:r w:rsidRPr="00E95F2B">
              <w:rPr>
                <w:rFonts w:ascii="Times New Roman" w:hAnsi="Times New Roman" w:cs="Times New Roman"/>
                <w:color w:val="auto"/>
                <w:lang w:val="en-US"/>
              </w:rPr>
              <w:t>)</w:t>
            </w:r>
          </w:p>
        </w:tc>
        <w:tc>
          <w:tcPr>
            <w:tcW w:w="1813" w:type="pct"/>
            <w:tcBorders>
              <w:top w:val="single" w:sz="2" w:space="0" w:color="auto"/>
              <w:left w:val="single" w:sz="2" w:space="0" w:color="auto"/>
              <w:bottom w:val="single" w:sz="2" w:space="0" w:color="auto"/>
              <w:right w:val="single" w:sz="2" w:space="0" w:color="auto"/>
            </w:tcBorders>
          </w:tcPr>
          <w:p w14:paraId="58AB8A69" w14:textId="6C31D3AE" w:rsidR="0022254A" w:rsidRPr="00E95F2B" w:rsidRDefault="0022254A" w:rsidP="0022254A">
            <w:pPr>
              <w:spacing w:before="60"/>
              <w:ind w:left="142" w:right="156"/>
              <w:jc w:val="both"/>
              <w:rPr>
                <w:rFonts w:ascii="Times New Roman" w:hAnsi="Times New Roman" w:cs="Times New Roman"/>
                <w:color w:val="auto"/>
                <w:lang w:val="en-US"/>
              </w:rPr>
            </w:pPr>
            <w:r w:rsidRPr="00E95F2B">
              <w:rPr>
                <w:rFonts w:ascii="Times New Roman" w:hAnsi="Times New Roman" w:cs="Times New Roman"/>
                <w:color w:val="auto"/>
                <w:lang w:val="en-US"/>
              </w:rPr>
              <w:t>Thống nhất với nội dung hồ sơ dự thảo Nghị quyết của HĐND Thành phố</w:t>
            </w:r>
          </w:p>
        </w:tc>
        <w:tc>
          <w:tcPr>
            <w:tcW w:w="1715" w:type="pct"/>
            <w:tcBorders>
              <w:top w:val="single" w:sz="2" w:space="0" w:color="auto"/>
              <w:left w:val="single" w:sz="2" w:space="0" w:color="auto"/>
              <w:bottom w:val="single" w:sz="2" w:space="0" w:color="auto"/>
              <w:right w:val="single" w:sz="2" w:space="0" w:color="auto"/>
            </w:tcBorders>
          </w:tcPr>
          <w:p w14:paraId="47E9C0C0" w14:textId="77777777" w:rsidR="0022254A" w:rsidRPr="00E95F2B" w:rsidRDefault="0022254A" w:rsidP="0022254A">
            <w:pPr>
              <w:spacing w:before="60"/>
              <w:ind w:left="127" w:right="153"/>
              <w:jc w:val="both"/>
              <w:rPr>
                <w:rFonts w:ascii="Times New Roman" w:hAnsi="Times New Roman" w:cs="Times New Roman"/>
                <w:color w:val="auto"/>
              </w:rPr>
            </w:pPr>
          </w:p>
        </w:tc>
      </w:tr>
      <w:tr w:rsidR="0022254A" w:rsidRPr="00E95F2B" w14:paraId="4CF2538C" w14:textId="77777777" w:rsidTr="00B86E98">
        <w:tc>
          <w:tcPr>
            <w:tcW w:w="557" w:type="pct"/>
            <w:tcBorders>
              <w:top w:val="single" w:sz="2" w:space="0" w:color="auto"/>
              <w:left w:val="single" w:sz="2" w:space="0" w:color="auto"/>
              <w:bottom w:val="single" w:sz="2" w:space="0" w:color="auto"/>
              <w:right w:val="single" w:sz="2" w:space="0" w:color="auto"/>
            </w:tcBorders>
          </w:tcPr>
          <w:p w14:paraId="74189EE9" w14:textId="10AAAA0D" w:rsidR="0022254A" w:rsidRPr="00E95F2B" w:rsidRDefault="0022254A" w:rsidP="0022254A">
            <w:pPr>
              <w:spacing w:before="60"/>
              <w:ind w:left="142" w:right="38"/>
              <w:jc w:val="both"/>
              <w:rPr>
                <w:rFonts w:ascii="Times New Roman" w:hAnsi="Times New Roman" w:cs="Times New Roman"/>
                <w:color w:val="auto"/>
                <w:lang w:val="en-US"/>
              </w:rPr>
            </w:pPr>
            <w:r w:rsidRPr="00E95F2B">
              <w:rPr>
                <w:rFonts w:ascii="Times New Roman" w:hAnsi="Times New Roman" w:cs="Times New Roman"/>
                <w:color w:val="auto"/>
                <w:lang w:val="en-US"/>
              </w:rPr>
              <w:t>Toàn văn dự thảo</w:t>
            </w:r>
          </w:p>
        </w:tc>
        <w:tc>
          <w:tcPr>
            <w:tcW w:w="915" w:type="pct"/>
            <w:tcBorders>
              <w:top w:val="single" w:sz="2" w:space="0" w:color="auto"/>
              <w:left w:val="single" w:sz="2" w:space="0" w:color="auto"/>
              <w:bottom w:val="single" w:sz="2" w:space="0" w:color="auto"/>
              <w:right w:val="single" w:sz="2" w:space="0" w:color="auto"/>
            </w:tcBorders>
          </w:tcPr>
          <w:p w14:paraId="6F954215" w14:textId="24D935E4" w:rsidR="0022254A" w:rsidRPr="00E95F2B" w:rsidRDefault="0022254A" w:rsidP="0022254A">
            <w:pPr>
              <w:spacing w:before="60"/>
              <w:ind w:left="104" w:right="141"/>
              <w:jc w:val="both"/>
              <w:rPr>
                <w:rFonts w:ascii="Times New Roman" w:hAnsi="Times New Roman" w:cs="Times New Roman"/>
                <w:color w:val="auto"/>
                <w:lang w:val="en-US"/>
              </w:rPr>
            </w:pPr>
            <w:r w:rsidRPr="00E95F2B">
              <w:rPr>
                <w:rFonts w:ascii="Times New Roman" w:hAnsi="Times New Roman" w:cs="Times New Roman"/>
                <w:color w:val="auto"/>
                <w:lang w:val="en-US"/>
              </w:rPr>
              <w:t xml:space="preserve">Sở Y tế (Văn bản số </w:t>
            </w:r>
            <w:r w:rsidRPr="00E95F2B">
              <w:rPr>
                <w:rFonts w:ascii="Times New Roman" w:hAnsi="Times New Roman" w:cs="Times New Roman"/>
                <w:color w:val="auto"/>
              </w:rPr>
              <w:t>4378/SYT-TCCB</w:t>
            </w:r>
            <w:r w:rsidRPr="00E95F2B">
              <w:rPr>
                <w:rFonts w:ascii="Times New Roman" w:hAnsi="Times New Roman" w:cs="Times New Roman"/>
                <w:color w:val="auto"/>
                <w:lang w:val="en-US"/>
              </w:rPr>
              <w:t xml:space="preserve"> ngày </w:t>
            </w:r>
            <w:r w:rsidRPr="00E95F2B">
              <w:rPr>
                <w:rFonts w:ascii="Times New Roman" w:hAnsi="Times New Roman" w:cs="Times New Roman"/>
                <w:color w:val="auto"/>
              </w:rPr>
              <w:t>15/05/2026</w:t>
            </w:r>
            <w:r w:rsidRPr="00E95F2B">
              <w:rPr>
                <w:rFonts w:ascii="Times New Roman" w:hAnsi="Times New Roman" w:cs="Times New Roman"/>
                <w:color w:val="auto"/>
                <w:lang w:val="en-US"/>
              </w:rPr>
              <w:t>)</w:t>
            </w:r>
          </w:p>
        </w:tc>
        <w:tc>
          <w:tcPr>
            <w:tcW w:w="1813" w:type="pct"/>
            <w:tcBorders>
              <w:top w:val="single" w:sz="2" w:space="0" w:color="auto"/>
              <w:left w:val="single" w:sz="2" w:space="0" w:color="auto"/>
              <w:bottom w:val="single" w:sz="2" w:space="0" w:color="auto"/>
              <w:right w:val="single" w:sz="2" w:space="0" w:color="auto"/>
            </w:tcBorders>
          </w:tcPr>
          <w:p w14:paraId="4C152021" w14:textId="04335317" w:rsidR="0022254A" w:rsidRPr="00E95F2B" w:rsidRDefault="0022254A" w:rsidP="0022254A">
            <w:pPr>
              <w:spacing w:before="60"/>
              <w:ind w:left="142" w:right="156"/>
              <w:jc w:val="both"/>
              <w:rPr>
                <w:rFonts w:ascii="Times New Roman" w:hAnsi="Times New Roman" w:cs="Times New Roman"/>
                <w:color w:val="auto"/>
                <w:lang w:val="en-US"/>
              </w:rPr>
            </w:pPr>
            <w:r w:rsidRPr="00E95F2B">
              <w:rPr>
                <w:rFonts w:ascii="Times New Roman" w:hAnsi="Times New Roman" w:cs="Times New Roman"/>
                <w:color w:val="auto"/>
                <w:lang w:val="en-US"/>
              </w:rPr>
              <w:t>Nhất trí với Hồ sơ dự thảo Nghị quyết.</w:t>
            </w:r>
          </w:p>
        </w:tc>
        <w:tc>
          <w:tcPr>
            <w:tcW w:w="1715" w:type="pct"/>
            <w:tcBorders>
              <w:top w:val="single" w:sz="2" w:space="0" w:color="auto"/>
              <w:left w:val="single" w:sz="2" w:space="0" w:color="auto"/>
              <w:bottom w:val="single" w:sz="2" w:space="0" w:color="auto"/>
              <w:right w:val="single" w:sz="2" w:space="0" w:color="auto"/>
            </w:tcBorders>
          </w:tcPr>
          <w:p w14:paraId="617E7F9B" w14:textId="77777777" w:rsidR="0022254A" w:rsidRPr="00E95F2B" w:rsidRDefault="0022254A" w:rsidP="0022254A">
            <w:pPr>
              <w:spacing w:before="60"/>
              <w:ind w:left="127" w:right="153"/>
              <w:jc w:val="both"/>
              <w:rPr>
                <w:rFonts w:ascii="Times New Roman" w:hAnsi="Times New Roman" w:cs="Times New Roman"/>
                <w:color w:val="auto"/>
              </w:rPr>
            </w:pPr>
          </w:p>
        </w:tc>
      </w:tr>
      <w:tr w:rsidR="0022254A" w:rsidRPr="00E95F2B" w14:paraId="6B42BBFE" w14:textId="77777777" w:rsidTr="00B86E98">
        <w:tc>
          <w:tcPr>
            <w:tcW w:w="557" w:type="pct"/>
            <w:tcBorders>
              <w:top w:val="single" w:sz="2" w:space="0" w:color="auto"/>
              <w:left w:val="single" w:sz="2" w:space="0" w:color="auto"/>
              <w:bottom w:val="single" w:sz="2" w:space="0" w:color="auto"/>
              <w:right w:val="single" w:sz="2" w:space="0" w:color="auto"/>
            </w:tcBorders>
          </w:tcPr>
          <w:p w14:paraId="2256BFA4" w14:textId="56D3C187" w:rsidR="0022254A" w:rsidRPr="00E95F2B" w:rsidRDefault="0022254A" w:rsidP="0022254A">
            <w:pPr>
              <w:spacing w:before="60"/>
              <w:ind w:left="142" w:right="38"/>
              <w:jc w:val="both"/>
              <w:rPr>
                <w:rFonts w:ascii="Times New Roman" w:hAnsi="Times New Roman" w:cs="Times New Roman"/>
                <w:color w:val="auto"/>
                <w:lang w:val="en-US"/>
              </w:rPr>
            </w:pPr>
            <w:r w:rsidRPr="00E95F2B">
              <w:rPr>
                <w:rFonts w:ascii="Times New Roman" w:hAnsi="Times New Roman" w:cs="Times New Roman"/>
                <w:color w:val="auto"/>
                <w:lang w:val="en-US"/>
              </w:rPr>
              <w:t xml:space="preserve">Toàn văn dự </w:t>
            </w:r>
            <w:r w:rsidRPr="00E95F2B">
              <w:rPr>
                <w:rFonts w:ascii="Times New Roman" w:hAnsi="Times New Roman" w:cs="Times New Roman"/>
                <w:color w:val="auto"/>
                <w:lang w:val="en-US"/>
              </w:rPr>
              <w:lastRenderedPageBreak/>
              <w:t>thảo</w:t>
            </w:r>
          </w:p>
        </w:tc>
        <w:tc>
          <w:tcPr>
            <w:tcW w:w="915" w:type="pct"/>
            <w:tcBorders>
              <w:top w:val="single" w:sz="2" w:space="0" w:color="auto"/>
              <w:left w:val="single" w:sz="2" w:space="0" w:color="auto"/>
              <w:bottom w:val="single" w:sz="2" w:space="0" w:color="auto"/>
              <w:right w:val="single" w:sz="2" w:space="0" w:color="auto"/>
            </w:tcBorders>
          </w:tcPr>
          <w:p w14:paraId="7502A974" w14:textId="3E17E986" w:rsidR="0022254A" w:rsidRPr="00E95F2B" w:rsidRDefault="0022254A" w:rsidP="0022254A">
            <w:pPr>
              <w:spacing w:before="60"/>
              <w:ind w:left="104" w:right="141"/>
              <w:jc w:val="both"/>
              <w:rPr>
                <w:rFonts w:ascii="Times New Roman" w:hAnsi="Times New Roman" w:cs="Times New Roman"/>
                <w:color w:val="auto"/>
                <w:lang w:val="en-US"/>
              </w:rPr>
            </w:pPr>
            <w:r w:rsidRPr="00E95F2B">
              <w:rPr>
                <w:rFonts w:ascii="Times New Roman" w:hAnsi="Times New Roman" w:cs="Times New Roman"/>
                <w:color w:val="auto"/>
                <w:lang w:val="en-US"/>
              </w:rPr>
              <w:lastRenderedPageBreak/>
              <w:t xml:space="preserve">UBND phường </w:t>
            </w:r>
            <w:r w:rsidRPr="00E95F2B">
              <w:rPr>
                <w:rFonts w:ascii="Times New Roman" w:hAnsi="Times New Roman" w:cs="Times New Roman"/>
                <w:color w:val="auto"/>
              </w:rPr>
              <w:t>Bạch Mai</w:t>
            </w:r>
            <w:r w:rsidRPr="00E95F2B">
              <w:rPr>
                <w:rFonts w:ascii="Times New Roman" w:hAnsi="Times New Roman" w:cs="Times New Roman"/>
                <w:color w:val="auto"/>
                <w:lang w:val="en-US"/>
              </w:rPr>
              <w:t xml:space="preserve"> </w:t>
            </w:r>
            <w:r w:rsidRPr="00E95F2B">
              <w:rPr>
                <w:rFonts w:ascii="Times New Roman" w:hAnsi="Times New Roman" w:cs="Times New Roman"/>
                <w:color w:val="auto"/>
                <w:lang w:val="en-US"/>
              </w:rPr>
              <w:lastRenderedPageBreak/>
              <w:t xml:space="preserve">(Văn bản số </w:t>
            </w:r>
            <w:r w:rsidRPr="00E95F2B">
              <w:rPr>
                <w:rFonts w:ascii="Times New Roman" w:hAnsi="Times New Roman" w:cs="Times New Roman"/>
                <w:color w:val="auto"/>
              </w:rPr>
              <w:t>1161/UBND-VHXH</w:t>
            </w:r>
            <w:r w:rsidRPr="00E95F2B">
              <w:rPr>
                <w:rFonts w:ascii="Times New Roman" w:hAnsi="Times New Roman" w:cs="Times New Roman"/>
                <w:color w:val="auto"/>
                <w:lang w:val="en-US"/>
              </w:rPr>
              <w:t xml:space="preserve"> ngày </w:t>
            </w:r>
            <w:r w:rsidRPr="00E95F2B">
              <w:rPr>
                <w:rFonts w:ascii="Times New Roman" w:hAnsi="Times New Roman" w:cs="Times New Roman"/>
                <w:color w:val="auto"/>
              </w:rPr>
              <w:t>14/05/2026</w:t>
            </w:r>
            <w:r w:rsidRPr="00E95F2B">
              <w:rPr>
                <w:rFonts w:ascii="Times New Roman" w:hAnsi="Times New Roman" w:cs="Times New Roman"/>
                <w:color w:val="auto"/>
                <w:lang w:val="en-US"/>
              </w:rPr>
              <w:t>)</w:t>
            </w:r>
          </w:p>
        </w:tc>
        <w:tc>
          <w:tcPr>
            <w:tcW w:w="1813" w:type="pct"/>
            <w:tcBorders>
              <w:top w:val="single" w:sz="2" w:space="0" w:color="auto"/>
              <w:left w:val="single" w:sz="2" w:space="0" w:color="auto"/>
              <w:bottom w:val="single" w:sz="2" w:space="0" w:color="auto"/>
              <w:right w:val="single" w:sz="2" w:space="0" w:color="auto"/>
            </w:tcBorders>
          </w:tcPr>
          <w:p w14:paraId="022BADCC" w14:textId="38B5C140" w:rsidR="0022254A" w:rsidRPr="00E95F2B" w:rsidRDefault="0022254A" w:rsidP="0022254A">
            <w:pPr>
              <w:spacing w:before="60"/>
              <w:ind w:left="142" w:right="156"/>
              <w:jc w:val="both"/>
              <w:rPr>
                <w:rFonts w:ascii="Times New Roman" w:hAnsi="Times New Roman" w:cs="Times New Roman"/>
                <w:color w:val="auto"/>
                <w:lang w:val="en-US"/>
              </w:rPr>
            </w:pPr>
            <w:r w:rsidRPr="00E95F2B">
              <w:rPr>
                <w:rFonts w:ascii="Times New Roman" w:hAnsi="Times New Roman" w:cs="Times New Roman"/>
                <w:color w:val="auto"/>
                <w:lang w:val="en-US"/>
              </w:rPr>
              <w:lastRenderedPageBreak/>
              <w:t xml:space="preserve">Nhất trí với dự thảo Hồ sơ Nghị quyết của HĐND </w:t>
            </w:r>
            <w:r w:rsidRPr="00E95F2B">
              <w:rPr>
                <w:rFonts w:ascii="Times New Roman" w:hAnsi="Times New Roman" w:cs="Times New Roman"/>
                <w:color w:val="auto"/>
                <w:lang w:val="en-US"/>
              </w:rPr>
              <w:lastRenderedPageBreak/>
              <w:t>Thành phố</w:t>
            </w:r>
          </w:p>
        </w:tc>
        <w:tc>
          <w:tcPr>
            <w:tcW w:w="1715" w:type="pct"/>
            <w:tcBorders>
              <w:top w:val="single" w:sz="2" w:space="0" w:color="auto"/>
              <w:left w:val="single" w:sz="2" w:space="0" w:color="auto"/>
              <w:bottom w:val="single" w:sz="2" w:space="0" w:color="auto"/>
              <w:right w:val="single" w:sz="2" w:space="0" w:color="auto"/>
            </w:tcBorders>
          </w:tcPr>
          <w:p w14:paraId="60B718E4" w14:textId="77777777" w:rsidR="0022254A" w:rsidRPr="00E95F2B" w:rsidRDefault="0022254A" w:rsidP="0022254A">
            <w:pPr>
              <w:spacing w:before="60"/>
              <w:ind w:left="127" w:right="153"/>
              <w:jc w:val="both"/>
              <w:rPr>
                <w:rFonts w:ascii="Times New Roman" w:hAnsi="Times New Roman" w:cs="Times New Roman"/>
                <w:color w:val="auto"/>
              </w:rPr>
            </w:pPr>
          </w:p>
        </w:tc>
      </w:tr>
      <w:tr w:rsidR="0022254A" w:rsidRPr="00E95F2B" w14:paraId="73E7395D" w14:textId="77777777" w:rsidTr="00B86E98">
        <w:tc>
          <w:tcPr>
            <w:tcW w:w="557" w:type="pct"/>
            <w:tcBorders>
              <w:top w:val="single" w:sz="2" w:space="0" w:color="auto"/>
              <w:left w:val="single" w:sz="2" w:space="0" w:color="auto"/>
              <w:bottom w:val="single" w:sz="2" w:space="0" w:color="auto"/>
              <w:right w:val="single" w:sz="2" w:space="0" w:color="auto"/>
            </w:tcBorders>
          </w:tcPr>
          <w:p w14:paraId="2F845987" w14:textId="3A834D10" w:rsidR="0022254A" w:rsidRPr="00E95F2B" w:rsidRDefault="0022254A" w:rsidP="0022254A">
            <w:pPr>
              <w:spacing w:before="60"/>
              <w:ind w:left="142" w:right="38"/>
              <w:jc w:val="both"/>
              <w:rPr>
                <w:rFonts w:ascii="Times New Roman" w:hAnsi="Times New Roman" w:cs="Times New Roman"/>
                <w:color w:val="auto"/>
                <w:lang w:val="en-US"/>
              </w:rPr>
            </w:pPr>
            <w:r w:rsidRPr="00E95F2B">
              <w:rPr>
                <w:rFonts w:ascii="Times New Roman" w:hAnsi="Times New Roman" w:cs="Times New Roman"/>
                <w:color w:val="auto"/>
                <w:lang w:val="en-US"/>
              </w:rPr>
              <w:lastRenderedPageBreak/>
              <w:t>Toàn văn dự thảo</w:t>
            </w:r>
          </w:p>
        </w:tc>
        <w:tc>
          <w:tcPr>
            <w:tcW w:w="915" w:type="pct"/>
            <w:tcBorders>
              <w:top w:val="single" w:sz="2" w:space="0" w:color="auto"/>
              <w:left w:val="single" w:sz="2" w:space="0" w:color="auto"/>
              <w:bottom w:val="single" w:sz="2" w:space="0" w:color="auto"/>
              <w:right w:val="single" w:sz="2" w:space="0" w:color="auto"/>
            </w:tcBorders>
          </w:tcPr>
          <w:p w14:paraId="036B688A" w14:textId="6E792B7D" w:rsidR="0022254A" w:rsidRPr="00E95F2B" w:rsidRDefault="0022254A" w:rsidP="0022254A">
            <w:pPr>
              <w:spacing w:before="60"/>
              <w:ind w:left="104" w:right="141"/>
              <w:jc w:val="both"/>
              <w:rPr>
                <w:rFonts w:ascii="Times New Roman" w:hAnsi="Times New Roman" w:cs="Times New Roman"/>
                <w:color w:val="auto"/>
                <w:lang w:val="en-US"/>
              </w:rPr>
            </w:pPr>
            <w:r w:rsidRPr="00E95F2B">
              <w:rPr>
                <w:rFonts w:ascii="Times New Roman" w:hAnsi="Times New Roman" w:cs="Times New Roman"/>
                <w:color w:val="auto"/>
                <w:lang w:val="en-US"/>
              </w:rPr>
              <w:t xml:space="preserve">UBND phường Đông Ngạc (Văn bản số </w:t>
            </w:r>
            <w:r w:rsidRPr="00E95F2B">
              <w:rPr>
                <w:rFonts w:ascii="Times New Roman" w:hAnsi="Times New Roman" w:cs="Times New Roman"/>
                <w:color w:val="auto"/>
              </w:rPr>
              <w:t>1247/UBND-VHXH</w:t>
            </w:r>
            <w:r w:rsidRPr="00E95F2B">
              <w:rPr>
                <w:rFonts w:ascii="Times New Roman" w:hAnsi="Times New Roman" w:cs="Times New Roman"/>
                <w:color w:val="auto"/>
                <w:lang w:val="en-US"/>
              </w:rPr>
              <w:t xml:space="preserve"> ngày </w:t>
            </w:r>
            <w:r w:rsidRPr="00E95F2B">
              <w:rPr>
                <w:rFonts w:ascii="Times New Roman" w:hAnsi="Times New Roman" w:cs="Times New Roman"/>
                <w:color w:val="auto"/>
              </w:rPr>
              <w:t>14/05/2026</w:t>
            </w:r>
            <w:r w:rsidRPr="00E95F2B">
              <w:rPr>
                <w:rFonts w:ascii="Times New Roman" w:hAnsi="Times New Roman" w:cs="Times New Roman"/>
                <w:color w:val="auto"/>
                <w:lang w:val="en-US"/>
              </w:rPr>
              <w:t>)</w:t>
            </w:r>
          </w:p>
        </w:tc>
        <w:tc>
          <w:tcPr>
            <w:tcW w:w="1813" w:type="pct"/>
            <w:tcBorders>
              <w:top w:val="single" w:sz="2" w:space="0" w:color="auto"/>
              <w:left w:val="single" w:sz="2" w:space="0" w:color="auto"/>
              <w:bottom w:val="single" w:sz="2" w:space="0" w:color="auto"/>
              <w:right w:val="single" w:sz="2" w:space="0" w:color="auto"/>
            </w:tcBorders>
          </w:tcPr>
          <w:p w14:paraId="4A96171A" w14:textId="156DA870" w:rsidR="0022254A" w:rsidRPr="00E95F2B" w:rsidRDefault="0022254A" w:rsidP="0022254A">
            <w:pPr>
              <w:spacing w:before="60"/>
              <w:ind w:left="142" w:right="156"/>
              <w:jc w:val="both"/>
              <w:rPr>
                <w:rFonts w:ascii="Times New Roman" w:hAnsi="Times New Roman" w:cs="Times New Roman"/>
                <w:color w:val="auto"/>
                <w:lang w:val="en-US"/>
              </w:rPr>
            </w:pPr>
            <w:r w:rsidRPr="00E95F2B">
              <w:rPr>
                <w:rFonts w:ascii="Times New Roman" w:hAnsi="Times New Roman" w:cs="Times New Roman"/>
                <w:color w:val="auto"/>
                <w:lang w:val="en-US"/>
              </w:rPr>
              <w:t>Thống nhất với nội dung dự thảo, không có ý kiến bổ sung</w:t>
            </w:r>
          </w:p>
        </w:tc>
        <w:tc>
          <w:tcPr>
            <w:tcW w:w="1715" w:type="pct"/>
            <w:tcBorders>
              <w:top w:val="single" w:sz="2" w:space="0" w:color="auto"/>
              <w:left w:val="single" w:sz="2" w:space="0" w:color="auto"/>
              <w:bottom w:val="single" w:sz="2" w:space="0" w:color="auto"/>
              <w:right w:val="single" w:sz="2" w:space="0" w:color="auto"/>
            </w:tcBorders>
          </w:tcPr>
          <w:p w14:paraId="7B011749" w14:textId="77777777" w:rsidR="0022254A" w:rsidRPr="00E95F2B" w:rsidRDefault="0022254A" w:rsidP="0022254A">
            <w:pPr>
              <w:spacing w:before="60"/>
              <w:ind w:left="127" w:right="153"/>
              <w:jc w:val="both"/>
              <w:rPr>
                <w:rFonts w:ascii="Times New Roman" w:hAnsi="Times New Roman" w:cs="Times New Roman"/>
                <w:color w:val="auto"/>
              </w:rPr>
            </w:pPr>
          </w:p>
        </w:tc>
      </w:tr>
      <w:tr w:rsidR="0022254A" w:rsidRPr="00E95F2B" w14:paraId="3B3CCA9D" w14:textId="77777777" w:rsidTr="00B86E98">
        <w:tc>
          <w:tcPr>
            <w:tcW w:w="557" w:type="pct"/>
            <w:tcBorders>
              <w:top w:val="single" w:sz="2" w:space="0" w:color="auto"/>
              <w:left w:val="single" w:sz="2" w:space="0" w:color="auto"/>
              <w:bottom w:val="single" w:sz="2" w:space="0" w:color="auto"/>
              <w:right w:val="single" w:sz="2" w:space="0" w:color="auto"/>
            </w:tcBorders>
          </w:tcPr>
          <w:p w14:paraId="3DD69E30" w14:textId="0D65138E" w:rsidR="0022254A" w:rsidRPr="00E95F2B" w:rsidRDefault="0022254A" w:rsidP="0022254A">
            <w:pPr>
              <w:spacing w:before="60"/>
              <w:ind w:left="142" w:right="38"/>
              <w:jc w:val="both"/>
              <w:rPr>
                <w:rFonts w:ascii="Times New Roman" w:hAnsi="Times New Roman" w:cs="Times New Roman"/>
                <w:color w:val="auto"/>
                <w:lang w:val="en-US"/>
              </w:rPr>
            </w:pPr>
            <w:r w:rsidRPr="00E95F2B">
              <w:rPr>
                <w:rFonts w:ascii="Times New Roman" w:hAnsi="Times New Roman" w:cs="Times New Roman"/>
                <w:color w:val="auto"/>
                <w:lang w:val="en-US"/>
              </w:rPr>
              <w:t>Toàn văn dự thảo</w:t>
            </w:r>
          </w:p>
        </w:tc>
        <w:tc>
          <w:tcPr>
            <w:tcW w:w="915" w:type="pct"/>
            <w:tcBorders>
              <w:top w:val="single" w:sz="2" w:space="0" w:color="auto"/>
              <w:left w:val="single" w:sz="2" w:space="0" w:color="auto"/>
              <w:bottom w:val="single" w:sz="2" w:space="0" w:color="auto"/>
              <w:right w:val="single" w:sz="2" w:space="0" w:color="auto"/>
            </w:tcBorders>
          </w:tcPr>
          <w:p w14:paraId="6D7F5FD1" w14:textId="5F9FEA18" w:rsidR="0022254A" w:rsidRPr="00E95F2B" w:rsidRDefault="0022254A" w:rsidP="0022254A">
            <w:pPr>
              <w:spacing w:before="60"/>
              <w:ind w:left="104" w:right="141"/>
              <w:jc w:val="both"/>
              <w:rPr>
                <w:rFonts w:ascii="Times New Roman" w:hAnsi="Times New Roman" w:cs="Times New Roman"/>
                <w:color w:val="auto"/>
                <w:lang w:val="en-US"/>
              </w:rPr>
            </w:pPr>
            <w:r w:rsidRPr="00E95F2B">
              <w:rPr>
                <w:rFonts w:ascii="Times New Roman" w:hAnsi="Times New Roman" w:cs="Times New Roman"/>
                <w:color w:val="auto"/>
                <w:lang w:val="en-US"/>
              </w:rPr>
              <w:t xml:space="preserve">UBND phường </w:t>
            </w:r>
            <w:r w:rsidRPr="00E95F2B">
              <w:rPr>
                <w:rFonts w:ascii="Times New Roman" w:hAnsi="Times New Roman" w:cs="Times New Roman"/>
                <w:color w:val="auto"/>
              </w:rPr>
              <w:t>Tây Tựu</w:t>
            </w:r>
            <w:r w:rsidRPr="00E95F2B">
              <w:rPr>
                <w:rFonts w:ascii="Times New Roman" w:hAnsi="Times New Roman" w:cs="Times New Roman"/>
                <w:color w:val="auto"/>
                <w:lang w:val="en-US"/>
              </w:rPr>
              <w:t xml:space="preserve"> (Văn bản số </w:t>
            </w:r>
            <w:r w:rsidRPr="00E95F2B">
              <w:rPr>
                <w:rFonts w:ascii="Times New Roman" w:hAnsi="Times New Roman" w:cs="Times New Roman"/>
                <w:color w:val="auto"/>
              </w:rPr>
              <w:t>1148/UBND-VHXH</w:t>
            </w:r>
            <w:r w:rsidRPr="00E95F2B">
              <w:rPr>
                <w:rFonts w:ascii="Times New Roman" w:hAnsi="Times New Roman" w:cs="Times New Roman"/>
                <w:color w:val="auto"/>
                <w:lang w:val="en-US"/>
              </w:rPr>
              <w:t xml:space="preserve"> ngày </w:t>
            </w:r>
            <w:r w:rsidRPr="00E95F2B">
              <w:rPr>
                <w:rFonts w:ascii="Times New Roman" w:hAnsi="Times New Roman" w:cs="Times New Roman"/>
                <w:color w:val="auto"/>
              </w:rPr>
              <w:t>14/05/2026</w:t>
            </w:r>
            <w:r w:rsidRPr="00E95F2B">
              <w:rPr>
                <w:rFonts w:ascii="Times New Roman" w:hAnsi="Times New Roman" w:cs="Times New Roman"/>
                <w:color w:val="auto"/>
                <w:lang w:val="en-US"/>
              </w:rPr>
              <w:t>)</w:t>
            </w:r>
          </w:p>
        </w:tc>
        <w:tc>
          <w:tcPr>
            <w:tcW w:w="1813" w:type="pct"/>
            <w:tcBorders>
              <w:top w:val="single" w:sz="2" w:space="0" w:color="auto"/>
              <w:left w:val="single" w:sz="2" w:space="0" w:color="auto"/>
              <w:bottom w:val="single" w:sz="2" w:space="0" w:color="auto"/>
              <w:right w:val="single" w:sz="2" w:space="0" w:color="auto"/>
            </w:tcBorders>
          </w:tcPr>
          <w:p w14:paraId="4A8BC099" w14:textId="7DC0EAB4" w:rsidR="0022254A" w:rsidRPr="00E95F2B" w:rsidRDefault="0022254A" w:rsidP="0022254A">
            <w:pPr>
              <w:spacing w:before="60"/>
              <w:ind w:left="142" w:right="156"/>
              <w:jc w:val="both"/>
              <w:rPr>
                <w:rFonts w:ascii="Times New Roman" w:hAnsi="Times New Roman" w:cs="Times New Roman"/>
                <w:color w:val="auto"/>
                <w:lang w:val="en-US"/>
              </w:rPr>
            </w:pPr>
            <w:r w:rsidRPr="00E95F2B">
              <w:rPr>
                <w:rFonts w:ascii="Times New Roman" w:hAnsi="Times New Roman" w:cs="Times New Roman"/>
                <w:color w:val="auto"/>
                <w:lang w:val="en-US"/>
              </w:rPr>
              <w:t>Nhất trí với nội dung dự thảo Nghị quyết</w:t>
            </w:r>
          </w:p>
        </w:tc>
        <w:tc>
          <w:tcPr>
            <w:tcW w:w="1715" w:type="pct"/>
            <w:tcBorders>
              <w:top w:val="single" w:sz="2" w:space="0" w:color="auto"/>
              <w:left w:val="single" w:sz="2" w:space="0" w:color="auto"/>
              <w:bottom w:val="single" w:sz="2" w:space="0" w:color="auto"/>
              <w:right w:val="single" w:sz="2" w:space="0" w:color="auto"/>
            </w:tcBorders>
          </w:tcPr>
          <w:p w14:paraId="6E68882B" w14:textId="77777777" w:rsidR="0022254A" w:rsidRPr="00E95F2B" w:rsidRDefault="0022254A" w:rsidP="0022254A">
            <w:pPr>
              <w:spacing w:before="60"/>
              <w:ind w:left="127" w:right="153"/>
              <w:jc w:val="both"/>
              <w:rPr>
                <w:rFonts w:ascii="Times New Roman" w:hAnsi="Times New Roman" w:cs="Times New Roman"/>
                <w:color w:val="auto"/>
              </w:rPr>
            </w:pPr>
          </w:p>
        </w:tc>
      </w:tr>
      <w:tr w:rsidR="0022254A" w:rsidRPr="00E95F2B" w14:paraId="6FF93DD8" w14:textId="77777777" w:rsidTr="00B86E98">
        <w:tc>
          <w:tcPr>
            <w:tcW w:w="557" w:type="pct"/>
            <w:tcBorders>
              <w:top w:val="single" w:sz="2" w:space="0" w:color="auto"/>
              <w:left w:val="single" w:sz="2" w:space="0" w:color="auto"/>
              <w:bottom w:val="single" w:sz="2" w:space="0" w:color="auto"/>
              <w:right w:val="single" w:sz="2" w:space="0" w:color="auto"/>
            </w:tcBorders>
          </w:tcPr>
          <w:p w14:paraId="6E833DA2" w14:textId="3F5A1F38" w:rsidR="0022254A" w:rsidRPr="00E95F2B" w:rsidRDefault="0022254A" w:rsidP="0022254A">
            <w:pPr>
              <w:spacing w:before="60"/>
              <w:ind w:left="142" w:right="38"/>
              <w:jc w:val="both"/>
              <w:rPr>
                <w:rFonts w:ascii="Times New Roman" w:hAnsi="Times New Roman" w:cs="Times New Roman"/>
                <w:color w:val="auto"/>
                <w:lang w:val="en-US"/>
              </w:rPr>
            </w:pPr>
            <w:r w:rsidRPr="00E95F2B">
              <w:rPr>
                <w:rFonts w:ascii="Times New Roman" w:hAnsi="Times New Roman" w:cs="Times New Roman"/>
                <w:color w:val="auto"/>
                <w:lang w:val="en-US"/>
              </w:rPr>
              <w:t>Toàn văn dự thảo</w:t>
            </w:r>
          </w:p>
        </w:tc>
        <w:tc>
          <w:tcPr>
            <w:tcW w:w="915" w:type="pct"/>
            <w:tcBorders>
              <w:top w:val="single" w:sz="2" w:space="0" w:color="auto"/>
              <w:left w:val="single" w:sz="2" w:space="0" w:color="auto"/>
              <w:bottom w:val="single" w:sz="2" w:space="0" w:color="auto"/>
              <w:right w:val="single" w:sz="2" w:space="0" w:color="auto"/>
            </w:tcBorders>
          </w:tcPr>
          <w:p w14:paraId="3BE05F0C" w14:textId="74430A6A" w:rsidR="0022254A" w:rsidRPr="00E95F2B" w:rsidRDefault="0022254A" w:rsidP="0022254A">
            <w:pPr>
              <w:spacing w:before="60"/>
              <w:ind w:left="104" w:right="141"/>
              <w:jc w:val="both"/>
              <w:rPr>
                <w:rFonts w:ascii="Times New Roman" w:hAnsi="Times New Roman" w:cs="Times New Roman"/>
                <w:color w:val="auto"/>
                <w:lang w:val="en-US"/>
              </w:rPr>
            </w:pPr>
            <w:r w:rsidRPr="00E95F2B">
              <w:rPr>
                <w:rFonts w:ascii="Times New Roman" w:hAnsi="Times New Roman" w:cs="Times New Roman"/>
                <w:color w:val="auto"/>
                <w:lang w:val="en-US"/>
              </w:rPr>
              <w:t xml:space="preserve">UBND phường Hoàn Kiếm (Văn bản số </w:t>
            </w:r>
            <w:r w:rsidRPr="00E95F2B">
              <w:rPr>
                <w:rFonts w:ascii="Times New Roman" w:hAnsi="Times New Roman" w:cs="Times New Roman"/>
                <w:color w:val="auto"/>
              </w:rPr>
              <w:t>1382/UBND-VHXH</w:t>
            </w:r>
            <w:r w:rsidRPr="00E95F2B">
              <w:rPr>
                <w:rFonts w:ascii="Times New Roman" w:hAnsi="Times New Roman" w:cs="Times New Roman"/>
                <w:color w:val="auto"/>
                <w:lang w:val="en-US"/>
              </w:rPr>
              <w:t xml:space="preserve"> ngày </w:t>
            </w:r>
            <w:r w:rsidRPr="00E95F2B">
              <w:rPr>
                <w:rFonts w:ascii="Times New Roman" w:hAnsi="Times New Roman" w:cs="Times New Roman"/>
                <w:color w:val="auto"/>
              </w:rPr>
              <w:t>14/05/2026</w:t>
            </w:r>
            <w:r w:rsidRPr="00E95F2B">
              <w:rPr>
                <w:rFonts w:ascii="Times New Roman" w:hAnsi="Times New Roman" w:cs="Times New Roman"/>
                <w:color w:val="auto"/>
                <w:lang w:val="en-US"/>
              </w:rPr>
              <w:t>)</w:t>
            </w:r>
          </w:p>
        </w:tc>
        <w:tc>
          <w:tcPr>
            <w:tcW w:w="1813" w:type="pct"/>
            <w:tcBorders>
              <w:top w:val="single" w:sz="2" w:space="0" w:color="auto"/>
              <w:left w:val="single" w:sz="2" w:space="0" w:color="auto"/>
              <w:bottom w:val="single" w:sz="2" w:space="0" w:color="auto"/>
              <w:right w:val="single" w:sz="2" w:space="0" w:color="auto"/>
            </w:tcBorders>
          </w:tcPr>
          <w:p w14:paraId="29AB181E" w14:textId="7FC13013" w:rsidR="0022254A" w:rsidRPr="00E95F2B" w:rsidRDefault="0022254A" w:rsidP="0022254A">
            <w:pPr>
              <w:spacing w:before="60"/>
              <w:ind w:left="142" w:right="156"/>
              <w:jc w:val="both"/>
              <w:rPr>
                <w:rFonts w:ascii="Times New Roman" w:hAnsi="Times New Roman" w:cs="Times New Roman"/>
                <w:color w:val="auto"/>
                <w:lang w:val="en-US"/>
              </w:rPr>
            </w:pPr>
            <w:r w:rsidRPr="00E95F2B">
              <w:rPr>
                <w:rFonts w:ascii="Times New Roman" w:hAnsi="Times New Roman" w:cs="Times New Roman"/>
                <w:color w:val="auto"/>
                <w:lang w:val="en-US"/>
              </w:rPr>
              <w:t>Nhất trí với nội dung bản Dự thảo.</w:t>
            </w:r>
          </w:p>
        </w:tc>
        <w:tc>
          <w:tcPr>
            <w:tcW w:w="1715" w:type="pct"/>
            <w:tcBorders>
              <w:top w:val="single" w:sz="2" w:space="0" w:color="auto"/>
              <w:left w:val="single" w:sz="2" w:space="0" w:color="auto"/>
              <w:bottom w:val="single" w:sz="2" w:space="0" w:color="auto"/>
              <w:right w:val="single" w:sz="2" w:space="0" w:color="auto"/>
            </w:tcBorders>
          </w:tcPr>
          <w:p w14:paraId="23C8F8B0" w14:textId="77777777" w:rsidR="0022254A" w:rsidRPr="00E95F2B" w:rsidRDefault="0022254A" w:rsidP="0022254A">
            <w:pPr>
              <w:spacing w:before="60"/>
              <w:ind w:left="127" w:right="153"/>
              <w:jc w:val="both"/>
              <w:rPr>
                <w:rFonts w:ascii="Times New Roman" w:hAnsi="Times New Roman" w:cs="Times New Roman"/>
                <w:color w:val="auto"/>
              </w:rPr>
            </w:pPr>
          </w:p>
        </w:tc>
      </w:tr>
      <w:tr w:rsidR="0022254A" w:rsidRPr="00E95F2B" w14:paraId="7D991FF4" w14:textId="77777777" w:rsidTr="00B86E98">
        <w:tc>
          <w:tcPr>
            <w:tcW w:w="557" w:type="pct"/>
            <w:tcBorders>
              <w:top w:val="single" w:sz="2" w:space="0" w:color="auto"/>
              <w:left w:val="single" w:sz="2" w:space="0" w:color="auto"/>
              <w:bottom w:val="single" w:sz="2" w:space="0" w:color="auto"/>
              <w:right w:val="single" w:sz="2" w:space="0" w:color="auto"/>
            </w:tcBorders>
          </w:tcPr>
          <w:p w14:paraId="103F5F8D" w14:textId="2B97CD63" w:rsidR="0022254A" w:rsidRPr="00E95F2B" w:rsidRDefault="0022254A" w:rsidP="0022254A">
            <w:pPr>
              <w:spacing w:before="60"/>
              <w:ind w:left="142" w:right="38"/>
              <w:jc w:val="both"/>
              <w:rPr>
                <w:rFonts w:ascii="Times New Roman" w:hAnsi="Times New Roman" w:cs="Times New Roman"/>
                <w:color w:val="auto"/>
                <w:lang w:val="en-US"/>
              </w:rPr>
            </w:pPr>
            <w:r w:rsidRPr="00E95F2B">
              <w:rPr>
                <w:rFonts w:ascii="Times New Roman" w:hAnsi="Times New Roman" w:cs="Times New Roman"/>
                <w:color w:val="auto"/>
                <w:lang w:val="en-US"/>
              </w:rPr>
              <w:t>Toàn văn dự thảo</w:t>
            </w:r>
          </w:p>
        </w:tc>
        <w:tc>
          <w:tcPr>
            <w:tcW w:w="915" w:type="pct"/>
            <w:tcBorders>
              <w:top w:val="single" w:sz="2" w:space="0" w:color="auto"/>
              <w:left w:val="single" w:sz="2" w:space="0" w:color="auto"/>
              <w:bottom w:val="single" w:sz="2" w:space="0" w:color="auto"/>
              <w:right w:val="single" w:sz="2" w:space="0" w:color="auto"/>
            </w:tcBorders>
          </w:tcPr>
          <w:p w14:paraId="6A4153F3" w14:textId="38970632" w:rsidR="0022254A" w:rsidRPr="00E95F2B" w:rsidRDefault="0022254A" w:rsidP="0022254A">
            <w:pPr>
              <w:spacing w:before="60"/>
              <w:ind w:left="104" w:right="141"/>
              <w:jc w:val="both"/>
              <w:rPr>
                <w:rFonts w:ascii="Times New Roman" w:hAnsi="Times New Roman" w:cs="Times New Roman"/>
                <w:color w:val="auto"/>
                <w:lang w:val="en-US"/>
              </w:rPr>
            </w:pPr>
            <w:r w:rsidRPr="00E95F2B">
              <w:rPr>
                <w:rFonts w:ascii="Times New Roman" w:hAnsi="Times New Roman" w:cs="Times New Roman"/>
                <w:color w:val="auto"/>
                <w:lang w:val="en-US"/>
              </w:rPr>
              <w:t xml:space="preserve">UBND phường Phú Thượng (Văn bản số </w:t>
            </w:r>
            <w:r w:rsidRPr="00E95F2B">
              <w:rPr>
                <w:rFonts w:ascii="Times New Roman" w:hAnsi="Times New Roman" w:cs="Times New Roman"/>
                <w:color w:val="auto"/>
              </w:rPr>
              <w:t>713/UBND-VHXH</w:t>
            </w:r>
            <w:r w:rsidRPr="00E95F2B">
              <w:rPr>
                <w:rFonts w:ascii="Times New Roman" w:hAnsi="Times New Roman" w:cs="Times New Roman"/>
                <w:color w:val="auto"/>
                <w:lang w:val="en-US"/>
              </w:rPr>
              <w:t xml:space="preserve"> ngày </w:t>
            </w:r>
            <w:r w:rsidRPr="00E95F2B">
              <w:rPr>
                <w:rFonts w:ascii="Times New Roman" w:hAnsi="Times New Roman" w:cs="Times New Roman"/>
                <w:color w:val="auto"/>
              </w:rPr>
              <w:t>14/05/2026</w:t>
            </w:r>
            <w:r w:rsidRPr="00E95F2B">
              <w:rPr>
                <w:rFonts w:ascii="Times New Roman" w:hAnsi="Times New Roman" w:cs="Times New Roman"/>
                <w:color w:val="auto"/>
                <w:lang w:val="en-US"/>
              </w:rPr>
              <w:t>)</w:t>
            </w:r>
          </w:p>
        </w:tc>
        <w:tc>
          <w:tcPr>
            <w:tcW w:w="1813" w:type="pct"/>
            <w:tcBorders>
              <w:top w:val="single" w:sz="2" w:space="0" w:color="auto"/>
              <w:left w:val="single" w:sz="2" w:space="0" w:color="auto"/>
              <w:bottom w:val="single" w:sz="2" w:space="0" w:color="auto"/>
              <w:right w:val="single" w:sz="2" w:space="0" w:color="auto"/>
            </w:tcBorders>
          </w:tcPr>
          <w:p w14:paraId="673E862A" w14:textId="4FA9419B" w:rsidR="0022254A" w:rsidRPr="00E95F2B" w:rsidRDefault="0022254A" w:rsidP="0022254A">
            <w:pPr>
              <w:spacing w:before="60"/>
              <w:ind w:left="142" w:right="156"/>
              <w:jc w:val="both"/>
              <w:rPr>
                <w:rFonts w:ascii="Times New Roman" w:hAnsi="Times New Roman" w:cs="Times New Roman"/>
                <w:color w:val="auto"/>
                <w:lang w:val="en-US"/>
              </w:rPr>
            </w:pPr>
            <w:r w:rsidRPr="00E95F2B">
              <w:rPr>
                <w:rFonts w:ascii="Times New Roman" w:hAnsi="Times New Roman" w:cs="Times New Roman"/>
                <w:color w:val="auto"/>
                <w:lang w:val="en-US"/>
              </w:rPr>
              <w:t>Thống nhất với các nội dung của dự thảo Nghị quyết và không có ý kiến bổ sung, điều chỉnh</w:t>
            </w:r>
          </w:p>
        </w:tc>
        <w:tc>
          <w:tcPr>
            <w:tcW w:w="1715" w:type="pct"/>
            <w:tcBorders>
              <w:top w:val="single" w:sz="2" w:space="0" w:color="auto"/>
              <w:left w:val="single" w:sz="2" w:space="0" w:color="auto"/>
              <w:bottom w:val="single" w:sz="2" w:space="0" w:color="auto"/>
              <w:right w:val="single" w:sz="2" w:space="0" w:color="auto"/>
            </w:tcBorders>
          </w:tcPr>
          <w:p w14:paraId="64ADE0E2" w14:textId="77777777" w:rsidR="0022254A" w:rsidRPr="00E95F2B" w:rsidRDefault="0022254A" w:rsidP="0022254A">
            <w:pPr>
              <w:spacing w:before="60"/>
              <w:ind w:left="127" w:right="153"/>
              <w:jc w:val="both"/>
              <w:rPr>
                <w:rFonts w:ascii="Times New Roman" w:hAnsi="Times New Roman" w:cs="Times New Roman"/>
                <w:color w:val="auto"/>
              </w:rPr>
            </w:pPr>
          </w:p>
        </w:tc>
      </w:tr>
      <w:tr w:rsidR="0022254A" w:rsidRPr="00E95F2B" w14:paraId="4216BF3F" w14:textId="77777777" w:rsidTr="00B86E98">
        <w:tc>
          <w:tcPr>
            <w:tcW w:w="557" w:type="pct"/>
            <w:tcBorders>
              <w:top w:val="single" w:sz="2" w:space="0" w:color="auto"/>
              <w:left w:val="single" w:sz="2" w:space="0" w:color="auto"/>
              <w:bottom w:val="single" w:sz="2" w:space="0" w:color="auto"/>
              <w:right w:val="single" w:sz="2" w:space="0" w:color="auto"/>
            </w:tcBorders>
          </w:tcPr>
          <w:p w14:paraId="4CD6EAFD" w14:textId="7C66CDE9" w:rsidR="0022254A" w:rsidRPr="00E95F2B" w:rsidRDefault="0022254A" w:rsidP="0022254A">
            <w:pPr>
              <w:spacing w:before="60"/>
              <w:ind w:left="142" w:right="38"/>
              <w:jc w:val="both"/>
              <w:rPr>
                <w:rFonts w:ascii="Times New Roman" w:hAnsi="Times New Roman" w:cs="Times New Roman"/>
                <w:color w:val="auto"/>
                <w:lang w:val="en-US"/>
              </w:rPr>
            </w:pPr>
            <w:r w:rsidRPr="00E95F2B">
              <w:rPr>
                <w:rFonts w:ascii="Times New Roman" w:hAnsi="Times New Roman" w:cs="Times New Roman"/>
                <w:color w:val="auto"/>
                <w:lang w:val="en-US"/>
              </w:rPr>
              <w:t>Toàn văn dự thảo</w:t>
            </w:r>
          </w:p>
        </w:tc>
        <w:tc>
          <w:tcPr>
            <w:tcW w:w="915" w:type="pct"/>
            <w:tcBorders>
              <w:top w:val="single" w:sz="2" w:space="0" w:color="auto"/>
              <w:left w:val="single" w:sz="2" w:space="0" w:color="auto"/>
              <w:bottom w:val="single" w:sz="2" w:space="0" w:color="auto"/>
              <w:right w:val="single" w:sz="2" w:space="0" w:color="auto"/>
            </w:tcBorders>
          </w:tcPr>
          <w:p w14:paraId="6C01C84B" w14:textId="19295F6E" w:rsidR="0022254A" w:rsidRPr="00E95F2B" w:rsidRDefault="0022254A" w:rsidP="0022254A">
            <w:pPr>
              <w:spacing w:before="60"/>
              <w:ind w:left="104" w:right="141"/>
              <w:jc w:val="both"/>
              <w:rPr>
                <w:rFonts w:ascii="Times New Roman" w:hAnsi="Times New Roman" w:cs="Times New Roman"/>
                <w:color w:val="auto"/>
                <w:lang w:val="en-US"/>
              </w:rPr>
            </w:pPr>
            <w:r w:rsidRPr="00E95F2B">
              <w:rPr>
                <w:rFonts w:ascii="Times New Roman" w:hAnsi="Times New Roman" w:cs="Times New Roman"/>
                <w:color w:val="auto"/>
                <w:lang w:val="en-US"/>
              </w:rPr>
              <w:t xml:space="preserve">UBND phường Hai Bà Trưng (Văn bản số </w:t>
            </w:r>
            <w:r w:rsidRPr="00E95F2B">
              <w:rPr>
                <w:rFonts w:ascii="Times New Roman" w:hAnsi="Times New Roman" w:cs="Times New Roman"/>
                <w:color w:val="auto"/>
              </w:rPr>
              <w:t>1134/UBND-VHXH</w:t>
            </w:r>
            <w:r w:rsidRPr="00E95F2B">
              <w:rPr>
                <w:rFonts w:ascii="Times New Roman" w:hAnsi="Times New Roman" w:cs="Times New Roman"/>
                <w:color w:val="auto"/>
                <w:lang w:val="en-US"/>
              </w:rPr>
              <w:t xml:space="preserve"> ngày </w:t>
            </w:r>
            <w:r w:rsidRPr="00E95F2B">
              <w:rPr>
                <w:rFonts w:ascii="Times New Roman" w:hAnsi="Times New Roman" w:cs="Times New Roman"/>
                <w:color w:val="auto"/>
              </w:rPr>
              <w:t>14/05/2026</w:t>
            </w:r>
            <w:r w:rsidRPr="00E95F2B">
              <w:rPr>
                <w:rFonts w:ascii="Times New Roman" w:hAnsi="Times New Roman" w:cs="Times New Roman"/>
                <w:color w:val="auto"/>
                <w:lang w:val="en-US"/>
              </w:rPr>
              <w:t>)</w:t>
            </w:r>
          </w:p>
        </w:tc>
        <w:tc>
          <w:tcPr>
            <w:tcW w:w="1813" w:type="pct"/>
            <w:tcBorders>
              <w:top w:val="single" w:sz="2" w:space="0" w:color="auto"/>
              <w:left w:val="single" w:sz="2" w:space="0" w:color="auto"/>
              <w:bottom w:val="single" w:sz="2" w:space="0" w:color="auto"/>
              <w:right w:val="single" w:sz="2" w:space="0" w:color="auto"/>
            </w:tcBorders>
          </w:tcPr>
          <w:p w14:paraId="1B6DE407" w14:textId="304BDF6F" w:rsidR="0022254A" w:rsidRPr="00E95F2B" w:rsidRDefault="0022254A" w:rsidP="0022254A">
            <w:pPr>
              <w:spacing w:before="60"/>
              <w:ind w:left="142" w:right="156"/>
              <w:jc w:val="both"/>
              <w:rPr>
                <w:rFonts w:ascii="Times New Roman" w:hAnsi="Times New Roman" w:cs="Times New Roman"/>
                <w:color w:val="auto"/>
                <w:lang w:val="en-US"/>
              </w:rPr>
            </w:pPr>
            <w:r w:rsidRPr="00E95F2B">
              <w:rPr>
                <w:rFonts w:ascii="Times New Roman" w:hAnsi="Times New Roman" w:cs="Times New Roman"/>
                <w:color w:val="auto"/>
                <w:lang w:val="en-US"/>
              </w:rPr>
              <w:t>Nhất trí với nội dung Hồ sơ dự thảo Nghị quyết của HĐND Thành phố</w:t>
            </w:r>
          </w:p>
        </w:tc>
        <w:tc>
          <w:tcPr>
            <w:tcW w:w="1715" w:type="pct"/>
            <w:tcBorders>
              <w:top w:val="single" w:sz="2" w:space="0" w:color="auto"/>
              <w:left w:val="single" w:sz="2" w:space="0" w:color="auto"/>
              <w:bottom w:val="single" w:sz="2" w:space="0" w:color="auto"/>
              <w:right w:val="single" w:sz="2" w:space="0" w:color="auto"/>
            </w:tcBorders>
          </w:tcPr>
          <w:p w14:paraId="61D1A0E8" w14:textId="77777777" w:rsidR="0022254A" w:rsidRPr="00E95F2B" w:rsidRDefault="0022254A" w:rsidP="0022254A">
            <w:pPr>
              <w:spacing w:before="60"/>
              <w:ind w:left="127" w:right="153"/>
              <w:jc w:val="both"/>
              <w:rPr>
                <w:rFonts w:ascii="Times New Roman" w:hAnsi="Times New Roman" w:cs="Times New Roman"/>
                <w:color w:val="auto"/>
              </w:rPr>
            </w:pPr>
          </w:p>
        </w:tc>
      </w:tr>
      <w:tr w:rsidR="0022254A" w:rsidRPr="00E95F2B" w14:paraId="67B9F5CB" w14:textId="77777777" w:rsidTr="00B86E98">
        <w:tc>
          <w:tcPr>
            <w:tcW w:w="557" w:type="pct"/>
            <w:tcBorders>
              <w:top w:val="single" w:sz="2" w:space="0" w:color="auto"/>
              <w:left w:val="single" w:sz="2" w:space="0" w:color="auto"/>
              <w:bottom w:val="single" w:sz="2" w:space="0" w:color="auto"/>
              <w:right w:val="single" w:sz="2" w:space="0" w:color="auto"/>
            </w:tcBorders>
          </w:tcPr>
          <w:p w14:paraId="0ED42899" w14:textId="10724CED" w:rsidR="0022254A" w:rsidRPr="00E95F2B" w:rsidRDefault="0022254A" w:rsidP="0022254A">
            <w:pPr>
              <w:spacing w:before="60"/>
              <w:ind w:left="142" w:right="38"/>
              <w:jc w:val="both"/>
              <w:rPr>
                <w:rFonts w:ascii="Times New Roman" w:hAnsi="Times New Roman" w:cs="Times New Roman"/>
                <w:color w:val="auto"/>
                <w:lang w:val="en-US"/>
              </w:rPr>
            </w:pPr>
            <w:r w:rsidRPr="00E95F2B">
              <w:rPr>
                <w:rFonts w:ascii="Times New Roman" w:hAnsi="Times New Roman" w:cs="Times New Roman"/>
                <w:color w:val="auto"/>
                <w:lang w:val="en-US"/>
              </w:rPr>
              <w:t>Toàn văn dự thảo</w:t>
            </w:r>
          </w:p>
        </w:tc>
        <w:tc>
          <w:tcPr>
            <w:tcW w:w="915" w:type="pct"/>
            <w:tcBorders>
              <w:top w:val="single" w:sz="2" w:space="0" w:color="auto"/>
              <w:left w:val="single" w:sz="2" w:space="0" w:color="auto"/>
              <w:bottom w:val="single" w:sz="2" w:space="0" w:color="auto"/>
              <w:right w:val="single" w:sz="2" w:space="0" w:color="auto"/>
            </w:tcBorders>
          </w:tcPr>
          <w:p w14:paraId="7C261F17" w14:textId="3959B017" w:rsidR="0022254A" w:rsidRPr="00E95F2B" w:rsidRDefault="0022254A" w:rsidP="0022254A">
            <w:pPr>
              <w:spacing w:before="60"/>
              <w:ind w:left="104" w:right="141"/>
              <w:jc w:val="both"/>
              <w:rPr>
                <w:rFonts w:ascii="Times New Roman" w:hAnsi="Times New Roman" w:cs="Times New Roman"/>
                <w:color w:val="auto"/>
                <w:lang w:val="en-US"/>
              </w:rPr>
            </w:pPr>
            <w:r w:rsidRPr="00E95F2B">
              <w:rPr>
                <w:rFonts w:ascii="Times New Roman" w:hAnsi="Times New Roman" w:cs="Times New Roman"/>
                <w:color w:val="auto"/>
                <w:lang w:val="en-US"/>
              </w:rPr>
              <w:t xml:space="preserve">UBND phường </w:t>
            </w:r>
            <w:r w:rsidRPr="00E95F2B">
              <w:rPr>
                <w:rFonts w:ascii="Times New Roman" w:hAnsi="Times New Roman" w:cs="Times New Roman"/>
                <w:color w:val="auto"/>
              </w:rPr>
              <w:t>Yên Hòa</w:t>
            </w:r>
            <w:r w:rsidRPr="00E95F2B">
              <w:rPr>
                <w:rFonts w:ascii="Times New Roman" w:hAnsi="Times New Roman" w:cs="Times New Roman"/>
                <w:color w:val="auto"/>
                <w:lang w:val="en-US"/>
              </w:rPr>
              <w:t xml:space="preserve"> (Văn bản số </w:t>
            </w:r>
            <w:r w:rsidRPr="00E95F2B">
              <w:rPr>
                <w:rFonts w:ascii="Times New Roman" w:hAnsi="Times New Roman" w:cs="Times New Roman"/>
                <w:color w:val="auto"/>
              </w:rPr>
              <w:t>1084/UBND-VHXH</w:t>
            </w:r>
            <w:r w:rsidRPr="00E95F2B">
              <w:rPr>
                <w:rFonts w:ascii="Times New Roman" w:hAnsi="Times New Roman" w:cs="Times New Roman"/>
                <w:color w:val="auto"/>
                <w:lang w:val="en-US"/>
              </w:rPr>
              <w:t xml:space="preserve"> ngày </w:t>
            </w:r>
            <w:r w:rsidRPr="00E95F2B">
              <w:rPr>
                <w:rFonts w:ascii="Times New Roman" w:hAnsi="Times New Roman" w:cs="Times New Roman"/>
                <w:color w:val="auto"/>
              </w:rPr>
              <w:t>14/05/2026</w:t>
            </w:r>
            <w:r w:rsidRPr="00E95F2B">
              <w:rPr>
                <w:rFonts w:ascii="Times New Roman" w:hAnsi="Times New Roman" w:cs="Times New Roman"/>
                <w:color w:val="auto"/>
                <w:lang w:val="en-US"/>
              </w:rPr>
              <w:t>)</w:t>
            </w:r>
          </w:p>
        </w:tc>
        <w:tc>
          <w:tcPr>
            <w:tcW w:w="1813" w:type="pct"/>
            <w:tcBorders>
              <w:top w:val="single" w:sz="2" w:space="0" w:color="auto"/>
              <w:left w:val="single" w:sz="2" w:space="0" w:color="auto"/>
              <w:bottom w:val="single" w:sz="2" w:space="0" w:color="auto"/>
              <w:right w:val="single" w:sz="2" w:space="0" w:color="auto"/>
            </w:tcBorders>
          </w:tcPr>
          <w:p w14:paraId="5D83A752" w14:textId="2DF0F8E5" w:rsidR="0022254A" w:rsidRPr="00E95F2B" w:rsidRDefault="0022254A" w:rsidP="0022254A">
            <w:pPr>
              <w:spacing w:before="60"/>
              <w:ind w:left="142" w:right="156"/>
              <w:jc w:val="both"/>
              <w:rPr>
                <w:rFonts w:ascii="Times New Roman" w:hAnsi="Times New Roman" w:cs="Times New Roman"/>
                <w:color w:val="auto"/>
                <w:lang w:val="en-US"/>
              </w:rPr>
            </w:pPr>
            <w:r w:rsidRPr="00E95F2B">
              <w:rPr>
                <w:rFonts w:ascii="Times New Roman" w:hAnsi="Times New Roman" w:cs="Times New Roman"/>
                <w:color w:val="auto"/>
                <w:lang w:val="en-US"/>
              </w:rPr>
              <w:t>Nhất trí với nội dung trong Hồ sơ Nghị quyết của HĐND Thành phố</w:t>
            </w:r>
          </w:p>
        </w:tc>
        <w:tc>
          <w:tcPr>
            <w:tcW w:w="1715" w:type="pct"/>
            <w:tcBorders>
              <w:top w:val="single" w:sz="2" w:space="0" w:color="auto"/>
              <w:left w:val="single" w:sz="2" w:space="0" w:color="auto"/>
              <w:bottom w:val="single" w:sz="2" w:space="0" w:color="auto"/>
              <w:right w:val="single" w:sz="2" w:space="0" w:color="auto"/>
            </w:tcBorders>
          </w:tcPr>
          <w:p w14:paraId="1EB6D945" w14:textId="77777777" w:rsidR="0022254A" w:rsidRPr="00E95F2B" w:rsidRDefault="0022254A" w:rsidP="0022254A">
            <w:pPr>
              <w:spacing w:before="60"/>
              <w:ind w:left="127" w:right="153"/>
              <w:jc w:val="both"/>
              <w:rPr>
                <w:rFonts w:ascii="Times New Roman" w:hAnsi="Times New Roman" w:cs="Times New Roman"/>
                <w:color w:val="auto"/>
              </w:rPr>
            </w:pPr>
          </w:p>
        </w:tc>
      </w:tr>
      <w:tr w:rsidR="0022254A" w:rsidRPr="00E95F2B" w14:paraId="1C13C166" w14:textId="77777777" w:rsidTr="00B86E98">
        <w:tc>
          <w:tcPr>
            <w:tcW w:w="557" w:type="pct"/>
            <w:tcBorders>
              <w:top w:val="single" w:sz="2" w:space="0" w:color="auto"/>
              <w:left w:val="single" w:sz="2" w:space="0" w:color="auto"/>
              <w:bottom w:val="single" w:sz="2" w:space="0" w:color="auto"/>
              <w:right w:val="single" w:sz="2" w:space="0" w:color="auto"/>
            </w:tcBorders>
          </w:tcPr>
          <w:p w14:paraId="723EC89A" w14:textId="7B9A634F" w:rsidR="0022254A" w:rsidRPr="00E95F2B" w:rsidRDefault="0022254A" w:rsidP="0022254A">
            <w:pPr>
              <w:spacing w:before="60"/>
              <w:ind w:left="142" w:right="38"/>
              <w:jc w:val="both"/>
              <w:rPr>
                <w:rFonts w:ascii="Times New Roman" w:hAnsi="Times New Roman" w:cs="Times New Roman"/>
                <w:color w:val="auto"/>
                <w:lang w:val="en-US"/>
              </w:rPr>
            </w:pPr>
            <w:r w:rsidRPr="00E95F2B">
              <w:rPr>
                <w:rFonts w:ascii="Times New Roman" w:hAnsi="Times New Roman" w:cs="Times New Roman"/>
                <w:color w:val="auto"/>
                <w:lang w:val="en-US"/>
              </w:rPr>
              <w:t>Toàn văn dự thảo</w:t>
            </w:r>
          </w:p>
        </w:tc>
        <w:tc>
          <w:tcPr>
            <w:tcW w:w="915" w:type="pct"/>
            <w:tcBorders>
              <w:top w:val="single" w:sz="2" w:space="0" w:color="auto"/>
              <w:left w:val="single" w:sz="2" w:space="0" w:color="auto"/>
              <w:bottom w:val="single" w:sz="2" w:space="0" w:color="auto"/>
              <w:right w:val="single" w:sz="2" w:space="0" w:color="auto"/>
            </w:tcBorders>
          </w:tcPr>
          <w:p w14:paraId="6DA2A67E" w14:textId="663594E8" w:rsidR="0022254A" w:rsidRPr="00E95F2B" w:rsidRDefault="0022254A" w:rsidP="0022254A">
            <w:pPr>
              <w:spacing w:before="60"/>
              <w:ind w:left="104" w:right="141"/>
              <w:jc w:val="both"/>
              <w:rPr>
                <w:rFonts w:ascii="Times New Roman" w:hAnsi="Times New Roman" w:cs="Times New Roman"/>
                <w:color w:val="auto"/>
                <w:lang w:val="en-US"/>
              </w:rPr>
            </w:pPr>
            <w:r w:rsidRPr="00E95F2B">
              <w:rPr>
                <w:rFonts w:ascii="Times New Roman" w:hAnsi="Times New Roman" w:cs="Times New Roman"/>
                <w:color w:val="auto"/>
              </w:rPr>
              <w:t>Thanh tra Thành phố</w:t>
            </w:r>
            <w:r w:rsidRPr="00E95F2B">
              <w:rPr>
                <w:rFonts w:ascii="Times New Roman" w:hAnsi="Times New Roman" w:cs="Times New Roman"/>
                <w:color w:val="auto"/>
                <w:lang w:val="en-US"/>
              </w:rPr>
              <w:t xml:space="preserve"> (Văn bản số </w:t>
            </w:r>
            <w:r w:rsidRPr="00E95F2B">
              <w:rPr>
                <w:rFonts w:ascii="Times New Roman" w:hAnsi="Times New Roman" w:cs="Times New Roman"/>
                <w:color w:val="auto"/>
              </w:rPr>
              <w:t>4071/TTTP-NV4</w:t>
            </w:r>
            <w:r w:rsidRPr="00E95F2B">
              <w:rPr>
                <w:rFonts w:ascii="Times New Roman" w:hAnsi="Times New Roman" w:cs="Times New Roman"/>
                <w:color w:val="auto"/>
                <w:lang w:val="en-US"/>
              </w:rPr>
              <w:t xml:space="preserve"> ngày </w:t>
            </w:r>
            <w:r w:rsidRPr="00E95F2B">
              <w:rPr>
                <w:rFonts w:ascii="Times New Roman" w:hAnsi="Times New Roman" w:cs="Times New Roman"/>
                <w:color w:val="auto"/>
              </w:rPr>
              <w:t>13/05/2026</w:t>
            </w:r>
            <w:r w:rsidRPr="00E95F2B">
              <w:rPr>
                <w:rFonts w:ascii="Times New Roman" w:hAnsi="Times New Roman" w:cs="Times New Roman"/>
                <w:color w:val="auto"/>
                <w:lang w:val="en-US"/>
              </w:rPr>
              <w:t>)</w:t>
            </w:r>
          </w:p>
        </w:tc>
        <w:tc>
          <w:tcPr>
            <w:tcW w:w="1813" w:type="pct"/>
            <w:tcBorders>
              <w:top w:val="single" w:sz="2" w:space="0" w:color="auto"/>
              <w:left w:val="single" w:sz="2" w:space="0" w:color="auto"/>
              <w:bottom w:val="single" w:sz="2" w:space="0" w:color="auto"/>
              <w:right w:val="single" w:sz="2" w:space="0" w:color="auto"/>
            </w:tcBorders>
          </w:tcPr>
          <w:p w14:paraId="13DA1501" w14:textId="5D17D9E0" w:rsidR="0022254A" w:rsidRPr="00E95F2B" w:rsidRDefault="0022254A" w:rsidP="0022254A">
            <w:pPr>
              <w:spacing w:before="60"/>
              <w:ind w:left="142" w:right="156"/>
              <w:jc w:val="both"/>
              <w:rPr>
                <w:rFonts w:ascii="Times New Roman" w:hAnsi="Times New Roman" w:cs="Times New Roman"/>
                <w:color w:val="auto"/>
                <w:lang w:val="en-US"/>
              </w:rPr>
            </w:pPr>
            <w:r w:rsidRPr="00E95F2B">
              <w:rPr>
                <w:rFonts w:ascii="Times New Roman" w:hAnsi="Times New Roman" w:cs="Times New Roman"/>
                <w:color w:val="auto"/>
                <w:lang w:val="en-US"/>
              </w:rPr>
              <w:t>Nhất trí với bố cục, nội dung dự thảo.</w:t>
            </w:r>
          </w:p>
        </w:tc>
        <w:tc>
          <w:tcPr>
            <w:tcW w:w="1715" w:type="pct"/>
            <w:tcBorders>
              <w:top w:val="single" w:sz="2" w:space="0" w:color="auto"/>
              <w:left w:val="single" w:sz="2" w:space="0" w:color="auto"/>
              <w:bottom w:val="single" w:sz="2" w:space="0" w:color="auto"/>
              <w:right w:val="single" w:sz="2" w:space="0" w:color="auto"/>
            </w:tcBorders>
          </w:tcPr>
          <w:p w14:paraId="30648A20" w14:textId="77777777" w:rsidR="0022254A" w:rsidRPr="00E95F2B" w:rsidRDefault="0022254A" w:rsidP="0022254A">
            <w:pPr>
              <w:spacing w:before="60"/>
              <w:ind w:left="127" w:right="153"/>
              <w:jc w:val="both"/>
              <w:rPr>
                <w:rFonts w:ascii="Times New Roman" w:hAnsi="Times New Roman" w:cs="Times New Roman"/>
                <w:color w:val="auto"/>
              </w:rPr>
            </w:pPr>
          </w:p>
        </w:tc>
      </w:tr>
      <w:tr w:rsidR="0022254A" w:rsidRPr="00E95F2B" w14:paraId="6D4EF717" w14:textId="77777777" w:rsidTr="00B86E98">
        <w:tc>
          <w:tcPr>
            <w:tcW w:w="557" w:type="pct"/>
            <w:tcBorders>
              <w:top w:val="single" w:sz="2" w:space="0" w:color="auto"/>
              <w:left w:val="single" w:sz="2" w:space="0" w:color="auto"/>
              <w:bottom w:val="single" w:sz="2" w:space="0" w:color="auto"/>
              <w:right w:val="single" w:sz="2" w:space="0" w:color="auto"/>
            </w:tcBorders>
          </w:tcPr>
          <w:p w14:paraId="7BC5C52F" w14:textId="35D18591" w:rsidR="0022254A" w:rsidRPr="00E95F2B" w:rsidRDefault="0022254A" w:rsidP="0022254A">
            <w:pPr>
              <w:spacing w:before="60"/>
              <w:ind w:left="142" w:right="38"/>
              <w:jc w:val="both"/>
              <w:rPr>
                <w:rFonts w:ascii="Times New Roman" w:hAnsi="Times New Roman" w:cs="Times New Roman"/>
                <w:color w:val="auto"/>
                <w:lang w:val="en-US"/>
              </w:rPr>
            </w:pPr>
            <w:r w:rsidRPr="00E95F2B">
              <w:rPr>
                <w:rFonts w:ascii="Times New Roman" w:hAnsi="Times New Roman" w:cs="Times New Roman"/>
                <w:color w:val="auto"/>
                <w:lang w:val="en-US"/>
              </w:rPr>
              <w:t>Toàn văn dự thảo</w:t>
            </w:r>
          </w:p>
        </w:tc>
        <w:tc>
          <w:tcPr>
            <w:tcW w:w="915" w:type="pct"/>
            <w:tcBorders>
              <w:top w:val="single" w:sz="2" w:space="0" w:color="auto"/>
              <w:left w:val="single" w:sz="2" w:space="0" w:color="auto"/>
              <w:bottom w:val="single" w:sz="2" w:space="0" w:color="auto"/>
              <w:right w:val="single" w:sz="2" w:space="0" w:color="auto"/>
            </w:tcBorders>
          </w:tcPr>
          <w:p w14:paraId="6D2AA318" w14:textId="09316FBC" w:rsidR="0022254A" w:rsidRPr="00E95F2B" w:rsidRDefault="0022254A" w:rsidP="0022254A">
            <w:pPr>
              <w:spacing w:before="60"/>
              <w:ind w:left="104" w:right="141"/>
              <w:jc w:val="both"/>
              <w:rPr>
                <w:rFonts w:ascii="Times New Roman" w:hAnsi="Times New Roman" w:cs="Times New Roman"/>
                <w:color w:val="auto"/>
                <w:lang w:val="en-US"/>
              </w:rPr>
            </w:pPr>
            <w:r w:rsidRPr="00E95F2B">
              <w:rPr>
                <w:rFonts w:ascii="Times New Roman" w:hAnsi="Times New Roman" w:cs="Times New Roman"/>
                <w:color w:val="auto"/>
                <w:lang w:val="en-US"/>
              </w:rPr>
              <w:t xml:space="preserve">UBND phường </w:t>
            </w:r>
            <w:r w:rsidRPr="00E95F2B">
              <w:rPr>
                <w:rFonts w:ascii="Times New Roman" w:hAnsi="Times New Roman" w:cs="Times New Roman"/>
                <w:color w:val="auto"/>
              </w:rPr>
              <w:t>Yên Hòa</w:t>
            </w:r>
            <w:r w:rsidRPr="00E95F2B">
              <w:rPr>
                <w:rFonts w:ascii="Times New Roman" w:hAnsi="Times New Roman" w:cs="Times New Roman"/>
                <w:color w:val="auto"/>
                <w:lang w:val="en-US"/>
              </w:rPr>
              <w:t xml:space="preserve"> (Văn bản số </w:t>
            </w:r>
            <w:r w:rsidRPr="00E95F2B">
              <w:rPr>
                <w:rFonts w:ascii="Times New Roman" w:hAnsi="Times New Roman" w:cs="Times New Roman"/>
                <w:color w:val="auto"/>
              </w:rPr>
              <w:t>1009/UBND-</w:t>
            </w:r>
            <w:r w:rsidRPr="00E95F2B">
              <w:rPr>
                <w:rFonts w:ascii="Times New Roman" w:hAnsi="Times New Roman" w:cs="Times New Roman"/>
                <w:color w:val="auto"/>
              </w:rPr>
              <w:lastRenderedPageBreak/>
              <w:t>VHXH</w:t>
            </w:r>
            <w:r w:rsidRPr="00E95F2B">
              <w:rPr>
                <w:rFonts w:ascii="Times New Roman" w:hAnsi="Times New Roman" w:cs="Times New Roman"/>
                <w:color w:val="auto"/>
                <w:lang w:val="en-US"/>
              </w:rPr>
              <w:t xml:space="preserve"> ngày </w:t>
            </w:r>
            <w:r w:rsidRPr="00E95F2B">
              <w:rPr>
                <w:rFonts w:ascii="Times New Roman" w:hAnsi="Times New Roman" w:cs="Times New Roman"/>
                <w:color w:val="auto"/>
              </w:rPr>
              <w:t>1</w:t>
            </w:r>
            <w:r w:rsidRPr="00E95F2B">
              <w:rPr>
                <w:rFonts w:ascii="Times New Roman" w:hAnsi="Times New Roman" w:cs="Times New Roman"/>
                <w:color w:val="auto"/>
                <w:lang w:val="en-US"/>
              </w:rPr>
              <w:t>3</w:t>
            </w:r>
            <w:r w:rsidRPr="00E95F2B">
              <w:rPr>
                <w:rFonts w:ascii="Times New Roman" w:hAnsi="Times New Roman" w:cs="Times New Roman"/>
                <w:color w:val="auto"/>
              </w:rPr>
              <w:t>/05/2026</w:t>
            </w:r>
            <w:r w:rsidRPr="00E95F2B">
              <w:rPr>
                <w:rFonts w:ascii="Times New Roman" w:hAnsi="Times New Roman" w:cs="Times New Roman"/>
                <w:color w:val="auto"/>
                <w:lang w:val="en-US"/>
              </w:rPr>
              <w:t>)</w:t>
            </w:r>
          </w:p>
        </w:tc>
        <w:tc>
          <w:tcPr>
            <w:tcW w:w="1813" w:type="pct"/>
            <w:tcBorders>
              <w:top w:val="single" w:sz="2" w:space="0" w:color="auto"/>
              <w:left w:val="single" w:sz="2" w:space="0" w:color="auto"/>
              <w:bottom w:val="single" w:sz="2" w:space="0" w:color="auto"/>
              <w:right w:val="single" w:sz="2" w:space="0" w:color="auto"/>
            </w:tcBorders>
          </w:tcPr>
          <w:p w14:paraId="17BFB5D9" w14:textId="08D98094" w:rsidR="0022254A" w:rsidRPr="00E95F2B" w:rsidRDefault="0022254A" w:rsidP="0022254A">
            <w:pPr>
              <w:spacing w:before="60"/>
              <w:ind w:left="142" w:right="156"/>
              <w:jc w:val="both"/>
              <w:rPr>
                <w:rFonts w:ascii="Times New Roman" w:hAnsi="Times New Roman" w:cs="Times New Roman"/>
                <w:color w:val="auto"/>
                <w:lang w:val="en-US"/>
              </w:rPr>
            </w:pPr>
            <w:r w:rsidRPr="00E95F2B">
              <w:rPr>
                <w:rFonts w:ascii="Times New Roman" w:hAnsi="Times New Roman" w:cs="Times New Roman"/>
                <w:color w:val="auto"/>
                <w:lang w:val="en-US"/>
              </w:rPr>
              <w:lastRenderedPageBreak/>
              <w:t>Nhất trí với nội dung dự thảo Nghị quyết</w:t>
            </w:r>
          </w:p>
        </w:tc>
        <w:tc>
          <w:tcPr>
            <w:tcW w:w="1715" w:type="pct"/>
            <w:tcBorders>
              <w:top w:val="single" w:sz="2" w:space="0" w:color="auto"/>
              <w:left w:val="single" w:sz="2" w:space="0" w:color="auto"/>
              <w:bottom w:val="single" w:sz="2" w:space="0" w:color="auto"/>
              <w:right w:val="single" w:sz="2" w:space="0" w:color="auto"/>
            </w:tcBorders>
          </w:tcPr>
          <w:p w14:paraId="30B00F7D" w14:textId="77777777" w:rsidR="0022254A" w:rsidRPr="00E95F2B" w:rsidRDefault="0022254A" w:rsidP="0022254A">
            <w:pPr>
              <w:spacing w:before="60"/>
              <w:ind w:left="127" w:right="153"/>
              <w:jc w:val="both"/>
              <w:rPr>
                <w:rFonts w:ascii="Times New Roman" w:hAnsi="Times New Roman" w:cs="Times New Roman"/>
                <w:color w:val="auto"/>
              </w:rPr>
            </w:pPr>
          </w:p>
        </w:tc>
      </w:tr>
    </w:tbl>
    <w:p w14:paraId="794629C9" w14:textId="77777777" w:rsidR="00C350E8" w:rsidRPr="00E95F2B" w:rsidRDefault="00C350E8" w:rsidP="00D70A1C">
      <w:pPr>
        <w:rPr>
          <w:color w:val="auto"/>
        </w:rPr>
      </w:pPr>
    </w:p>
    <w:sectPr w:rsidR="00C350E8" w:rsidRPr="00E95F2B" w:rsidSect="00E264FA">
      <w:headerReference w:type="default" r:id="rId8"/>
      <w:pgSz w:w="16840" w:h="11907" w:orient="landscape" w:code="9"/>
      <w:pgMar w:top="1134" w:right="1134" w:bottom="993" w:left="1134" w:header="567"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8AC8301" w14:textId="77777777" w:rsidR="00574EA9" w:rsidRDefault="00574EA9" w:rsidP="0036143D">
      <w:r>
        <w:separator/>
      </w:r>
    </w:p>
  </w:endnote>
  <w:endnote w:type="continuationSeparator" w:id="0">
    <w:p w14:paraId="64E663D9" w14:textId="77777777" w:rsidR="00574EA9" w:rsidRDefault="00574EA9" w:rsidP="003614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imesNewRomanPS-ItalicMT">
    <w:altName w:val="Times New Roman"/>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E5C5544" w14:textId="77777777" w:rsidR="00574EA9" w:rsidRDefault="00574EA9" w:rsidP="0036143D">
      <w:r>
        <w:separator/>
      </w:r>
    </w:p>
  </w:footnote>
  <w:footnote w:type="continuationSeparator" w:id="0">
    <w:p w14:paraId="1CA8E950" w14:textId="77777777" w:rsidR="00574EA9" w:rsidRDefault="00574EA9" w:rsidP="0036143D">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70763149"/>
      <w:docPartObj>
        <w:docPartGallery w:val="Page Numbers (Top of Page)"/>
        <w:docPartUnique/>
      </w:docPartObj>
    </w:sdtPr>
    <w:sdtEndPr>
      <w:rPr>
        <w:rFonts w:ascii="Times New Roman" w:hAnsi="Times New Roman" w:cs="Times New Roman"/>
        <w:noProof/>
      </w:rPr>
    </w:sdtEndPr>
    <w:sdtContent>
      <w:p w14:paraId="72D0139C" w14:textId="3FE30A5B" w:rsidR="00C604BF" w:rsidRPr="0036143D" w:rsidRDefault="00C604BF">
        <w:pPr>
          <w:pStyle w:val="Header"/>
          <w:jc w:val="center"/>
          <w:rPr>
            <w:rFonts w:ascii="Times New Roman" w:hAnsi="Times New Roman" w:cs="Times New Roman"/>
          </w:rPr>
        </w:pPr>
        <w:r w:rsidRPr="0036143D">
          <w:rPr>
            <w:rFonts w:ascii="Times New Roman" w:hAnsi="Times New Roman" w:cs="Times New Roman"/>
          </w:rPr>
          <w:fldChar w:fldCharType="begin"/>
        </w:r>
        <w:r w:rsidRPr="0036143D">
          <w:rPr>
            <w:rFonts w:ascii="Times New Roman" w:hAnsi="Times New Roman" w:cs="Times New Roman"/>
          </w:rPr>
          <w:instrText xml:space="preserve"> PAGE   \* MERGEFORMAT </w:instrText>
        </w:r>
        <w:r w:rsidRPr="0036143D">
          <w:rPr>
            <w:rFonts w:ascii="Times New Roman" w:hAnsi="Times New Roman" w:cs="Times New Roman"/>
          </w:rPr>
          <w:fldChar w:fldCharType="separate"/>
        </w:r>
        <w:r w:rsidR="00086071">
          <w:rPr>
            <w:rFonts w:ascii="Times New Roman" w:hAnsi="Times New Roman" w:cs="Times New Roman"/>
            <w:noProof/>
          </w:rPr>
          <w:t>14</w:t>
        </w:r>
        <w:r w:rsidRPr="0036143D">
          <w:rPr>
            <w:rFonts w:ascii="Times New Roman" w:hAnsi="Times New Roman" w:cs="Times New Roman"/>
            <w:noProof/>
          </w:rPr>
          <w:fldChar w:fldCharType="end"/>
        </w:r>
      </w:p>
    </w:sdtContent>
  </w:sdt>
  <w:p w14:paraId="75814B0C" w14:textId="77777777" w:rsidR="00C604BF" w:rsidRDefault="00C604BF">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FB34FE"/>
    <w:multiLevelType w:val="multilevel"/>
    <w:tmpl w:val="470895A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7697FDB"/>
    <w:multiLevelType w:val="multilevel"/>
    <w:tmpl w:val="08669B3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8590B7E"/>
    <w:multiLevelType w:val="multilevel"/>
    <w:tmpl w:val="37E228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6966705"/>
    <w:multiLevelType w:val="hybridMultilevel"/>
    <w:tmpl w:val="FECC932A"/>
    <w:lvl w:ilvl="0" w:tplc="C6D67B4A">
      <w:start w:val="1"/>
      <w:numFmt w:val="decimal"/>
      <w:lvlText w:val="Điều %1."/>
      <w:lvlJc w:val="left"/>
      <w:pPr>
        <w:ind w:left="1211" w:hanging="360"/>
      </w:pPr>
      <w:rPr>
        <w:rFonts w:ascii="Times New Roman" w:hAnsi="Times New Roman" w:cs="Times New Roman" w:hint="default"/>
        <w:b/>
        <w:i w:val="0"/>
        <w:sz w:val="28"/>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4" w15:restartNumberingAfterBreak="0">
    <w:nsid w:val="54452084"/>
    <w:multiLevelType w:val="multilevel"/>
    <w:tmpl w:val="17BE31F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4E05A1A"/>
    <w:multiLevelType w:val="hybridMultilevel"/>
    <w:tmpl w:val="99AA7B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2353DA1"/>
    <w:multiLevelType w:val="hybridMultilevel"/>
    <w:tmpl w:val="007A8B56"/>
    <w:lvl w:ilvl="0" w:tplc="30A4824C">
      <w:start w:val="1"/>
      <w:numFmt w:val="decimal"/>
      <w:lvlText w:val="%1."/>
      <w:lvlJc w:val="center"/>
      <w:pPr>
        <w:ind w:left="288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5ED66B9"/>
    <w:multiLevelType w:val="hybridMultilevel"/>
    <w:tmpl w:val="04045592"/>
    <w:lvl w:ilvl="0" w:tplc="EB9EA32A">
      <w:start w:val="1"/>
      <w:numFmt w:val="decimal"/>
      <w:lvlText w:val="%1."/>
      <w:lvlJc w:val="right"/>
      <w:pPr>
        <w:ind w:left="1287" w:hanging="360"/>
      </w:pPr>
      <w:rPr>
        <w:rFonts w:hint="default"/>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30A4824C">
      <w:start w:val="1"/>
      <w:numFmt w:val="decimal"/>
      <w:lvlText w:val="%4."/>
      <w:lvlJc w:val="center"/>
      <w:pPr>
        <w:ind w:left="2880" w:hanging="360"/>
      </w:pPr>
      <w:rPr>
        <w:rFonts w:hint="default"/>
        <w:i w:val="0"/>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7"/>
  </w:num>
  <w:num w:numId="3">
    <w:abstractNumId w:val="3"/>
  </w:num>
  <w:num w:numId="4">
    <w:abstractNumId w:val="6"/>
  </w:num>
  <w:num w:numId="5">
    <w:abstractNumId w:val="1"/>
  </w:num>
  <w:num w:numId="6">
    <w:abstractNumId w:val="4"/>
  </w:num>
  <w:num w:numId="7">
    <w:abstractNumId w:val="0"/>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46BF"/>
    <w:rsid w:val="00001FD3"/>
    <w:rsid w:val="000073F5"/>
    <w:rsid w:val="000112C1"/>
    <w:rsid w:val="00011DBC"/>
    <w:rsid w:val="00013F39"/>
    <w:rsid w:val="00015CA2"/>
    <w:rsid w:val="00016AC9"/>
    <w:rsid w:val="000232E9"/>
    <w:rsid w:val="00024798"/>
    <w:rsid w:val="000251E8"/>
    <w:rsid w:val="00036AA8"/>
    <w:rsid w:val="00040942"/>
    <w:rsid w:val="00041B56"/>
    <w:rsid w:val="00046270"/>
    <w:rsid w:val="00064AFD"/>
    <w:rsid w:val="000666D2"/>
    <w:rsid w:val="000741B8"/>
    <w:rsid w:val="00074829"/>
    <w:rsid w:val="00077CF6"/>
    <w:rsid w:val="00086071"/>
    <w:rsid w:val="00086783"/>
    <w:rsid w:val="00087720"/>
    <w:rsid w:val="00094E0F"/>
    <w:rsid w:val="00096380"/>
    <w:rsid w:val="000963D2"/>
    <w:rsid w:val="00096DF6"/>
    <w:rsid w:val="000A05F2"/>
    <w:rsid w:val="000A57BA"/>
    <w:rsid w:val="000B0B5C"/>
    <w:rsid w:val="000B4E65"/>
    <w:rsid w:val="000B75DE"/>
    <w:rsid w:val="000D2514"/>
    <w:rsid w:val="000D2CEA"/>
    <w:rsid w:val="000E0142"/>
    <w:rsid w:val="000E3F06"/>
    <w:rsid w:val="000E68D7"/>
    <w:rsid w:val="000E7016"/>
    <w:rsid w:val="000F1558"/>
    <w:rsid w:val="000F2A96"/>
    <w:rsid w:val="0010449E"/>
    <w:rsid w:val="001068E3"/>
    <w:rsid w:val="00121A1D"/>
    <w:rsid w:val="00122849"/>
    <w:rsid w:val="0012775A"/>
    <w:rsid w:val="00134D23"/>
    <w:rsid w:val="0014057F"/>
    <w:rsid w:val="00141A50"/>
    <w:rsid w:val="00151F9A"/>
    <w:rsid w:val="00153D2E"/>
    <w:rsid w:val="0015551D"/>
    <w:rsid w:val="00162BA7"/>
    <w:rsid w:val="001648B5"/>
    <w:rsid w:val="00165DE1"/>
    <w:rsid w:val="001675A2"/>
    <w:rsid w:val="001728CA"/>
    <w:rsid w:val="00185C56"/>
    <w:rsid w:val="001868AA"/>
    <w:rsid w:val="00186D68"/>
    <w:rsid w:val="001A3CCD"/>
    <w:rsid w:val="001B05AA"/>
    <w:rsid w:val="001B2A3F"/>
    <w:rsid w:val="001B3AEA"/>
    <w:rsid w:val="001B46BF"/>
    <w:rsid w:val="001B7B3C"/>
    <w:rsid w:val="001C7AF5"/>
    <w:rsid w:val="001E125B"/>
    <w:rsid w:val="001E761C"/>
    <w:rsid w:val="001E79F0"/>
    <w:rsid w:val="001F1C16"/>
    <w:rsid w:val="0020042F"/>
    <w:rsid w:val="00200959"/>
    <w:rsid w:val="002038DA"/>
    <w:rsid w:val="00203A1D"/>
    <w:rsid w:val="00205ACC"/>
    <w:rsid w:val="00212FAB"/>
    <w:rsid w:val="0021358B"/>
    <w:rsid w:val="00216324"/>
    <w:rsid w:val="00216762"/>
    <w:rsid w:val="00216C16"/>
    <w:rsid w:val="0022002E"/>
    <w:rsid w:val="002201AD"/>
    <w:rsid w:val="002211E7"/>
    <w:rsid w:val="0022254A"/>
    <w:rsid w:val="00222F58"/>
    <w:rsid w:val="002242CB"/>
    <w:rsid w:val="00235FA8"/>
    <w:rsid w:val="00240EED"/>
    <w:rsid w:val="00241705"/>
    <w:rsid w:val="00243C2C"/>
    <w:rsid w:val="00247495"/>
    <w:rsid w:val="00252634"/>
    <w:rsid w:val="0027115A"/>
    <w:rsid w:val="00271653"/>
    <w:rsid w:val="002722C1"/>
    <w:rsid w:val="00274FFD"/>
    <w:rsid w:val="00277715"/>
    <w:rsid w:val="002818D6"/>
    <w:rsid w:val="00284A3A"/>
    <w:rsid w:val="002870FE"/>
    <w:rsid w:val="0029357B"/>
    <w:rsid w:val="00294300"/>
    <w:rsid w:val="00295D4D"/>
    <w:rsid w:val="00296A7C"/>
    <w:rsid w:val="002A3321"/>
    <w:rsid w:val="002B3EC7"/>
    <w:rsid w:val="002B565A"/>
    <w:rsid w:val="002C1C4F"/>
    <w:rsid w:val="002D1732"/>
    <w:rsid w:val="002D1951"/>
    <w:rsid w:val="002D2327"/>
    <w:rsid w:val="002D3BF3"/>
    <w:rsid w:val="002D6192"/>
    <w:rsid w:val="002E0D5A"/>
    <w:rsid w:val="002E555E"/>
    <w:rsid w:val="002E68C3"/>
    <w:rsid w:val="002F4656"/>
    <w:rsid w:val="002F6DEA"/>
    <w:rsid w:val="0030035B"/>
    <w:rsid w:val="00300F6F"/>
    <w:rsid w:val="0030717F"/>
    <w:rsid w:val="0030789A"/>
    <w:rsid w:val="003136FD"/>
    <w:rsid w:val="00323D08"/>
    <w:rsid w:val="00325C93"/>
    <w:rsid w:val="00327406"/>
    <w:rsid w:val="00333779"/>
    <w:rsid w:val="003358DC"/>
    <w:rsid w:val="00341E23"/>
    <w:rsid w:val="00342241"/>
    <w:rsid w:val="0034432A"/>
    <w:rsid w:val="00345D1F"/>
    <w:rsid w:val="00345E18"/>
    <w:rsid w:val="00350674"/>
    <w:rsid w:val="00355C35"/>
    <w:rsid w:val="00355F2F"/>
    <w:rsid w:val="0036143D"/>
    <w:rsid w:val="00362CC8"/>
    <w:rsid w:val="00371862"/>
    <w:rsid w:val="00373049"/>
    <w:rsid w:val="003841E9"/>
    <w:rsid w:val="00387627"/>
    <w:rsid w:val="00391470"/>
    <w:rsid w:val="00393BA9"/>
    <w:rsid w:val="003A1CA8"/>
    <w:rsid w:val="003A2DAF"/>
    <w:rsid w:val="003A2E14"/>
    <w:rsid w:val="003B0925"/>
    <w:rsid w:val="003B5EB9"/>
    <w:rsid w:val="003B630D"/>
    <w:rsid w:val="003D1A3F"/>
    <w:rsid w:val="003D78D4"/>
    <w:rsid w:val="003E1225"/>
    <w:rsid w:val="003E5829"/>
    <w:rsid w:val="003F36F0"/>
    <w:rsid w:val="003F6334"/>
    <w:rsid w:val="00404EA9"/>
    <w:rsid w:val="00406508"/>
    <w:rsid w:val="00407A3B"/>
    <w:rsid w:val="0041070F"/>
    <w:rsid w:val="00416003"/>
    <w:rsid w:val="00431A51"/>
    <w:rsid w:val="004413CA"/>
    <w:rsid w:val="00445C14"/>
    <w:rsid w:val="004517C6"/>
    <w:rsid w:val="00451EBA"/>
    <w:rsid w:val="00454039"/>
    <w:rsid w:val="004624E1"/>
    <w:rsid w:val="00475AD0"/>
    <w:rsid w:val="004817DF"/>
    <w:rsid w:val="00484BDC"/>
    <w:rsid w:val="00485103"/>
    <w:rsid w:val="004952B3"/>
    <w:rsid w:val="00495681"/>
    <w:rsid w:val="004A396A"/>
    <w:rsid w:val="004A444D"/>
    <w:rsid w:val="004B15E6"/>
    <w:rsid w:val="004C2C59"/>
    <w:rsid w:val="004C36A8"/>
    <w:rsid w:val="004C4CD6"/>
    <w:rsid w:val="004C5434"/>
    <w:rsid w:val="004D0A98"/>
    <w:rsid w:val="004D59FD"/>
    <w:rsid w:val="004E08B9"/>
    <w:rsid w:val="004E2104"/>
    <w:rsid w:val="004E3B09"/>
    <w:rsid w:val="004E50D0"/>
    <w:rsid w:val="004F5212"/>
    <w:rsid w:val="00505254"/>
    <w:rsid w:val="00507FF1"/>
    <w:rsid w:val="0051372F"/>
    <w:rsid w:val="00516B19"/>
    <w:rsid w:val="00516E3D"/>
    <w:rsid w:val="00524078"/>
    <w:rsid w:val="0052444D"/>
    <w:rsid w:val="0052537E"/>
    <w:rsid w:val="00536157"/>
    <w:rsid w:val="00536E7C"/>
    <w:rsid w:val="00540610"/>
    <w:rsid w:val="005502AB"/>
    <w:rsid w:val="00562B89"/>
    <w:rsid w:val="00571AF0"/>
    <w:rsid w:val="00573D32"/>
    <w:rsid w:val="00574EA9"/>
    <w:rsid w:val="00580499"/>
    <w:rsid w:val="005840E5"/>
    <w:rsid w:val="005845D0"/>
    <w:rsid w:val="005856EF"/>
    <w:rsid w:val="0058633C"/>
    <w:rsid w:val="005866CC"/>
    <w:rsid w:val="00592A7D"/>
    <w:rsid w:val="00594696"/>
    <w:rsid w:val="00595630"/>
    <w:rsid w:val="005A1518"/>
    <w:rsid w:val="005A1F55"/>
    <w:rsid w:val="005A3069"/>
    <w:rsid w:val="005A357E"/>
    <w:rsid w:val="005A67E3"/>
    <w:rsid w:val="005A714E"/>
    <w:rsid w:val="005B7A53"/>
    <w:rsid w:val="005C2FE0"/>
    <w:rsid w:val="005C3120"/>
    <w:rsid w:val="005C3564"/>
    <w:rsid w:val="005C6BDA"/>
    <w:rsid w:val="005C7CD3"/>
    <w:rsid w:val="005D2C19"/>
    <w:rsid w:val="005D408E"/>
    <w:rsid w:val="005D59E6"/>
    <w:rsid w:val="005E1380"/>
    <w:rsid w:val="005E4A7E"/>
    <w:rsid w:val="005F0448"/>
    <w:rsid w:val="005F2BA3"/>
    <w:rsid w:val="005F3B45"/>
    <w:rsid w:val="005F6952"/>
    <w:rsid w:val="006007B0"/>
    <w:rsid w:val="00601257"/>
    <w:rsid w:val="0061456B"/>
    <w:rsid w:val="00616AF0"/>
    <w:rsid w:val="00617997"/>
    <w:rsid w:val="00620D7B"/>
    <w:rsid w:val="006214D5"/>
    <w:rsid w:val="00623879"/>
    <w:rsid w:val="00623B5D"/>
    <w:rsid w:val="00632080"/>
    <w:rsid w:val="00632E2F"/>
    <w:rsid w:val="0063474D"/>
    <w:rsid w:val="0063512F"/>
    <w:rsid w:val="00641D35"/>
    <w:rsid w:val="0064396D"/>
    <w:rsid w:val="00647A02"/>
    <w:rsid w:val="00651DE4"/>
    <w:rsid w:val="006537C3"/>
    <w:rsid w:val="00657248"/>
    <w:rsid w:val="00657A23"/>
    <w:rsid w:val="00681968"/>
    <w:rsid w:val="00684E2C"/>
    <w:rsid w:val="00686A96"/>
    <w:rsid w:val="00690183"/>
    <w:rsid w:val="00690831"/>
    <w:rsid w:val="00694199"/>
    <w:rsid w:val="00696824"/>
    <w:rsid w:val="006A34E0"/>
    <w:rsid w:val="006B52E0"/>
    <w:rsid w:val="006C223B"/>
    <w:rsid w:val="006C58B2"/>
    <w:rsid w:val="006D379A"/>
    <w:rsid w:val="006D5404"/>
    <w:rsid w:val="006D6FA1"/>
    <w:rsid w:val="006D7EF7"/>
    <w:rsid w:val="006E3B36"/>
    <w:rsid w:val="006F6887"/>
    <w:rsid w:val="007012DF"/>
    <w:rsid w:val="0070615D"/>
    <w:rsid w:val="007137FF"/>
    <w:rsid w:val="00723074"/>
    <w:rsid w:val="00723281"/>
    <w:rsid w:val="007263BC"/>
    <w:rsid w:val="00751A4B"/>
    <w:rsid w:val="007556FE"/>
    <w:rsid w:val="00756C1C"/>
    <w:rsid w:val="00762D90"/>
    <w:rsid w:val="007644A9"/>
    <w:rsid w:val="007665F4"/>
    <w:rsid w:val="00776698"/>
    <w:rsid w:val="00783821"/>
    <w:rsid w:val="0079337A"/>
    <w:rsid w:val="0079394C"/>
    <w:rsid w:val="00795561"/>
    <w:rsid w:val="0079736E"/>
    <w:rsid w:val="007B1020"/>
    <w:rsid w:val="007B1D42"/>
    <w:rsid w:val="007C11B0"/>
    <w:rsid w:val="007D549C"/>
    <w:rsid w:val="007D5CCA"/>
    <w:rsid w:val="007E14AA"/>
    <w:rsid w:val="007E26F5"/>
    <w:rsid w:val="00803369"/>
    <w:rsid w:val="008129EE"/>
    <w:rsid w:val="00820309"/>
    <w:rsid w:val="00831F33"/>
    <w:rsid w:val="0083399F"/>
    <w:rsid w:val="00834032"/>
    <w:rsid w:val="0084561C"/>
    <w:rsid w:val="008456CA"/>
    <w:rsid w:val="00861DEA"/>
    <w:rsid w:val="00861E6A"/>
    <w:rsid w:val="00862E91"/>
    <w:rsid w:val="008717A5"/>
    <w:rsid w:val="008724FA"/>
    <w:rsid w:val="008A6475"/>
    <w:rsid w:val="008A66C5"/>
    <w:rsid w:val="008B3BDB"/>
    <w:rsid w:val="008B477F"/>
    <w:rsid w:val="008B6A2F"/>
    <w:rsid w:val="008C08ED"/>
    <w:rsid w:val="008C2D59"/>
    <w:rsid w:val="008C2E96"/>
    <w:rsid w:val="008C3159"/>
    <w:rsid w:val="008C32B2"/>
    <w:rsid w:val="008C3C14"/>
    <w:rsid w:val="008D21EC"/>
    <w:rsid w:val="008D60D7"/>
    <w:rsid w:val="008D6722"/>
    <w:rsid w:val="008E162C"/>
    <w:rsid w:val="008E380E"/>
    <w:rsid w:val="008E491F"/>
    <w:rsid w:val="008E5D99"/>
    <w:rsid w:val="008E6694"/>
    <w:rsid w:val="008F08CD"/>
    <w:rsid w:val="008F34B3"/>
    <w:rsid w:val="008F4621"/>
    <w:rsid w:val="008F509C"/>
    <w:rsid w:val="008F51BF"/>
    <w:rsid w:val="009175FE"/>
    <w:rsid w:val="0092745C"/>
    <w:rsid w:val="0093153F"/>
    <w:rsid w:val="00936910"/>
    <w:rsid w:val="00937597"/>
    <w:rsid w:val="009402D5"/>
    <w:rsid w:val="00940800"/>
    <w:rsid w:val="00941E80"/>
    <w:rsid w:val="0094456B"/>
    <w:rsid w:val="0095496E"/>
    <w:rsid w:val="00957B85"/>
    <w:rsid w:val="00961477"/>
    <w:rsid w:val="00964591"/>
    <w:rsid w:val="009732CD"/>
    <w:rsid w:val="00976423"/>
    <w:rsid w:val="00980760"/>
    <w:rsid w:val="00980C88"/>
    <w:rsid w:val="00985B9F"/>
    <w:rsid w:val="0099322D"/>
    <w:rsid w:val="00993C0C"/>
    <w:rsid w:val="0099638D"/>
    <w:rsid w:val="009A279F"/>
    <w:rsid w:val="009B10EB"/>
    <w:rsid w:val="009B28BC"/>
    <w:rsid w:val="009C0166"/>
    <w:rsid w:val="009C0B35"/>
    <w:rsid w:val="009C7127"/>
    <w:rsid w:val="009D13F6"/>
    <w:rsid w:val="009D4FE2"/>
    <w:rsid w:val="009D6860"/>
    <w:rsid w:val="009D6FF0"/>
    <w:rsid w:val="009E7F2D"/>
    <w:rsid w:val="009F237A"/>
    <w:rsid w:val="009F53D6"/>
    <w:rsid w:val="00A013EC"/>
    <w:rsid w:val="00A02175"/>
    <w:rsid w:val="00A02C36"/>
    <w:rsid w:val="00A05DCD"/>
    <w:rsid w:val="00A2141E"/>
    <w:rsid w:val="00A2146D"/>
    <w:rsid w:val="00A26C9C"/>
    <w:rsid w:val="00A27754"/>
    <w:rsid w:val="00A34810"/>
    <w:rsid w:val="00A36873"/>
    <w:rsid w:val="00A368D7"/>
    <w:rsid w:val="00A4081A"/>
    <w:rsid w:val="00A46318"/>
    <w:rsid w:val="00A5037F"/>
    <w:rsid w:val="00A53305"/>
    <w:rsid w:val="00A61716"/>
    <w:rsid w:val="00A63E73"/>
    <w:rsid w:val="00A66294"/>
    <w:rsid w:val="00A6648E"/>
    <w:rsid w:val="00A67DC6"/>
    <w:rsid w:val="00A704E8"/>
    <w:rsid w:val="00A755C3"/>
    <w:rsid w:val="00A85108"/>
    <w:rsid w:val="00A8561F"/>
    <w:rsid w:val="00A8641B"/>
    <w:rsid w:val="00A90DA2"/>
    <w:rsid w:val="00A9103F"/>
    <w:rsid w:val="00A950A8"/>
    <w:rsid w:val="00AA3D28"/>
    <w:rsid w:val="00AA65AB"/>
    <w:rsid w:val="00AA7AB3"/>
    <w:rsid w:val="00AB0ADA"/>
    <w:rsid w:val="00AB3251"/>
    <w:rsid w:val="00AC2C81"/>
    <w:rsid w:val="00AC325F"/>
    <w:rsid w:val="00AC45AF"/>
    <w:rsid w:val="00AC4E82"/>
    <w:rsid w:val="00AD4CC4"/>
    <w:rsid w:val="00AE1421"/>
    <w:rsid w:val="00AF45A7"/>
    <w:rsid w:val="00AF7369"/>
    <w:rsid w:val="00B10DAA"/>
    <w:rsid w:val="00B27E76"/>
    <w:rsid w:val="00B3332B"/>
    <w:rsid w:val="00B36F48"/>
    <w:rsid w:val="00B4213B"/>
    <w:rsid w:val="00B44359"/>
    <w:rsid w:val="00B47A3D"/>
    <w:rsid w:val="00B50169"/>
    <w:rsid w:val="00B52B94"/>
    <w:rsid w:val="00B5733C"/>
    <w:rsid w:val="00B6170C"/>
    <w:rsid w:val="00B64FFF"/>
    <w:rsid w:val="00B6571D"/>
    <w:rsid w:val="00B67370"/>
    <w:rsid w:val="00B677F7"/>
    <w:rsid w:val="00B703E2"/>
    <w:rsid w:val="00B72FFC"/>
    <w:rsid w:val="00B7411A"/>
    <w:rsid w:val="00B77269"/>
    <w:rsid w:val="00B77A9B"/>
    <w:rsid w:val="00B80BD0"/>
    <w:rsid w:val="00B83F96"/>
    <w:rsid w:val="00B86DBD"/>
    <w:rsid w:val="00B86E98"/>
    <w:rsid w:val="00B97394"/>
    <w:rsid w:val="00BA05BC"/>
    <w:rsid w:val="00BA182D"/>
    <w:rsid w:val="00BA306F"/>
    <w:rsid w:val="00BA3EA4"/>
    <w:rsid w:val="00BB0E82"/>
    <w:rsid w:val="00BB4512"/>
    <w:rsid w:val="00BB75E3"/>
    <w:rsid w:val="00BB7C52"/>
    <w:rsid w:val="00BB7D36"/>
    <w:rsid w:val="00BC18C4"/>
    <w:rsid w:val="00BC2FE7"/>
    <w:rsid w:val="00BC3A43"/>
    <w:rsid w:val="00BC6BB6"/>
    <w:rsid w:val="00BD212E"/>
    <w:rsid w:val="00BD6323"/>
    <w:rsid w:val="00BE786D"/>
    <w:rsid w:val="00BF6B2B"/>
    <w:rsid w:val="00C0115F"/>
    <w:rsid w:val="00C106FE"/>
    <w:rsid w:val="00C10EB4"/>
    <w:rsid w:val="00C162C0"/>
    <w:rsid w:val="00C171DC"/>
    <w:rsid w:val="00C25A47"/>
    <w:rsid w:val="00C30691"/>
    <w:rsid w:val="00C350E8"/>
    <w:rsid w:val="00C37225"/>
    <w:rsid w:val="00C42415"/>
    <w:rsid w:val="00C475E2"/>
    <w:rsid w:val="00C5110A"/>
    <w:rsid w:val="00C604BF"/>
    <w:rsid w:val="00C63933"/>
    <w:rsid w:val="00C643BE"/>
    <w:rsid w:val="00C64564"/>
    <w:rsid w:val="00C7539E"/>
    <w:rsid w:val="00C92D68"/>
    <w:rsid w:val="00C9414D"/>
    <w:rsid w:val="00C962BC"/>
    <w:rsid w:val="00CA0E61"/>
    <w:rsid w:val="00CA3A35"/>
    <w:rsid w:val="00CA5BC0"/>
    <w:rsid w:val="00CB3A28"/>
    <w:rsid w:val="00CB6A4D"/>
    <w:rsid w:val="00CD14AF"/>
    <w:rsid w:val="00CD4587"/>
    <w:rsid w:val="00CE1F72"/>
    <w:rsid w:val="00CF0662"/>
    <w:rsid w:val="00CF1724"/>
    <w:rsid w:val="00CF55D0"/>
    <w:rsid w:val="00D0190F"/>
    <w:rsid w:val="00D065BB"/>
    <w:rsid w:val="00D1446D"/>
    <w:rsid w:val="00D175DD"/>
    <w:rsid w:val="00D33741"/>
    <w:rsid w:val="00D340D9"/>
    <w:rsid w:val="00D4120D"/>
    <w:rsid w:val="00D43564"/>
    <w:rsid w:val="00D447D6"/>
    <w:rsid w:val="00D46CFD"/>
    <w:rsid w:val="00D56138"/>
    <w:rsid w:val="00D63F66"/>
    <w:rsid w:val="00D67968"/>
    <w:rsid w:val="00D70A1C"/>
    <w:rsid w:val="00D70CA2"/>
    <w:rsid w:val="00D724F3"/>
    <w:rsid w:val="00D72DB4"/>
    <w:rsid w:val="00D73726"/>
    <w:rsid w:val="00D75B8F"/>
    <w:rsid w:val="00D76C49"/>
    <w:rsid w:val="00D80E0E"/>
    <w:rsid w:val="00D90279"/>
    <w:rsid w:val="00D906DF"/>
    <w:rsid w:val="00D94FF1"/>
    <w:rsid w:val="00DA00DF"/>
    <w:rsid w:val="00DA081D"/>
    <w:rsid w:val="00DA0B07"/>
    <w:rsid w:val="00DA5575"/>
    <w:rsid w:val="00DB245E"/>
    <w:rsid w:val="00DB55EB"/>
    <w:rsid w:val="00DB7FEC"/>
    <w:rsid w:val="00DC5727"/>
    <w:rsid w:val="00DC7964"/>
    <w:rsid w:val="00DD3CD9"/>
    <w:rsid w:val="00DD7E7B"/>
    <w:rsid w:val="00DE4C67"/>
    <w:rsid w:val="00E01DD8"/>
    <w:rsid w:val="00E02E85"/>
    <w:rsid w:val="00E05F39"/>
    <w:rsid w:val="00E06833"/>
    <w:rsid w:val="00E1413D"/>
    <w:rsid w:val="00E16D8A"/>
    <w:rsid w:val="00E24918"/>
    <w:rsid w:val="00E264FA"/>
    <w:rsid w:val="00E26F08"/>
    <w:rsid w:val="00E27C20"/>
    <w:rsid w:val="00E30124"/>
    <w:rsid w:val="00E302C8"/>
    <w:rsid w:val="00E316A5"/>
    <w:rsid w:val="00E5419F"/>
    <w:rsid w:val="00E65306"/>
    <w:rsid w:val="00E700FB"/>
    <w:rsid w:val="00E71183"/>
    <w:rsid w:val="00E73A5C"/>
    <w:rsid w:val="00E80E45"/>
    <w:rsid w:val="00E82E66"/>
    <w:rsid w:val="00E87B0A"/>
    <w:rsid w:val="00E904A1"/>
    <w:rsid w:val="00E950FC"/>
    <w:rsid w:val="00E9566B"/>
    <w:rsid w:val="00E95F2B"/>
    <w:rsid w:val="00EA09B5"/>
    <w:rsid w:val="00EA1BA9"/>
    <w:rsid w:val="00EA244E"/>
    <w:rsid w:val="00EA58FB"/>
    <w:rsid w:val="00EC2858"/>
    <w:rsid w:val="00ED08D9"/>
    <w:rsid w:val="00ED3E2D"/>
    <w:rsid w:val="00EE281A"/>
    <w:rsid w:val="00EE4A38"/>
    <w:rsid w:val="00EE5D9E"/>
    <w:rsid w:val="00EF439A"/>
    <w:rsid w:val="00EF5DB1"/>
    <w:rsid w:val="00EF726A"/>
    <w:rsid w:val="00F00024"/>
    <w:rsid w:val="00F10D07"/>
    <w:rsid w:val="00F14D79"/>
    <w:rsid w:val="00F15B29"/>
    <w:rsid w:val="00F22B59"/>
    <w:rsid w:val="00F254BA"/>
    <w:rsid w:val="00F27B23"/>
    <w:rsid w:val="00F3454B"/>
    <w:rsid w:val="00F4112F"/>
    <w:rsid w:val="00F444AB"/>
    <w:rsid w:val="00F641B8"/>
    <w:rsid w:val="00F65677"/>
    <w:rsid w:val="00F70612"/>
    <w:rsid w:val="00F7794B"/>
    <w:rsid w:val="00F77DF7"/>
    <w:rsid w:val="00F83BA1"/>
    <w:rsid w:val="00F84556"/>
    <w:rsid w:val="00F86B3E"/>
    <w:rsid w:val="00F92A36"/>
    <w:rsid w:val="00F93297"/>
    <w:rsid w:val="00F95DD1"/>
    <w:rsid w:val="00FA1031"/>
    <w:rsid w:val="00FA6ACA"/>
    <w:rsid w:val="00FB3847"/>
    <w:rsid w:val="00FB3C1C"/>
    <w:rsid w:val="00FB52B0"/>
    <w:rsid w:val="00FC1DEF"/>
    <w:rsid w:val="00FD1F68"/>
    <w:rsid w:val="00FE2DC5"/>
    <w:rsid w:val="00FE3551"/>
    <w:rsid w:val="00FF0BE6"/>
    <w:rsid w:val="00FF3E87"/>
    <w:rsid w:val="00FF687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946261B"/>
  <w15:docId w15:val="{05ED902E-B129-4939-B3AE-3A61294D61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B46BF"/>
    <w:pPr>
      <w:widowControl w:val="0"/>
      <w:spacing w:after="0" w:line="240" w:lineRule="auto"/>
    </w:pPr>
    <w:rPr>
      <w:rFonts w:ascii="Courier New" w:eastAsia="Times New Roman" w:hAnsi="Courier New" w:cs="Courier New"/>
      <w:color w:val="000000"/>
      <w:sz w:val="24"/>
      <w:szCs w:val="24"/>
      <w:lang w:val="vi-VN" w:eastAsia="vi-VN"/>
    </w:rPr>
  </w:style>
  <w:style w:type="paragraph" w:styleId="Heading1">
    <w:name w:val="heading 1"/>
    <w:basedOn w:val="Normal"/>
    <w:next w:val="Normal"/>
    <w:link w:val="Heading1Char"/>
    <w:uiPriority w:val="9"/>
    <w:qFormat/>
    <w:rsid w:val="00AC45AF"/>
    <w:pPr>
      <w:keepNext/>
      <w:keepLines/>
      <w:widowControl/>
      <w:spacing w:before="480"/>
      <w:outlineLvl w:val="0"/>
    </w:pPr>
    <w:rPr>
      <w:rFonts w:asciiTheme="majorHAnsi" w:eastAsiaTheme="majorEastAsia" w:hAnsiTheme="majorHAnsi" w:cstheme="majorBidi"/>
      <w:b/>
      <w:bCs/>
      <w:color w:val="365F91" w:themeColor="accent1" w:themeShade="BF"/>
      <w:sz w:val="28"/>
      <w:szCs w:val="28"/>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1B46BF"/>
    <w:pPr>
      <w:spacing w:after="0" w:line="240" w:lineRule="auto"/>
    </w:pPr>
    <w:rPr>
      <w:rFonts w:ascii="Courier New" w:eastAsia="Times New Roman" w:hAnsi="Courier New" w:cs="Courier New"/>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DA5575"/>
    <w:rPr>
      <w:color w:val="0000FF" w:themeColor="hyperlink"/>
      <w:u w:val="single"/>
    </w:rPr>
  </w:style>
  <w:style w:type="paragraph" w:styleId="NormalWeb">
    <w:name w:val="Normal (Web)"/>
    <w:basedOn w:val="Normal"/>
    <w:uiPriority w:val="99"/>
    <w:unhideWhenUsed/>
    <w:rsid w:val="00DB245E"/>
    <w:pPr>
      <w:widowControl/>
      <w:spacing w:before="100" w:beforeAutospacing="1" w:after="100" w:afterAutospacing="1"/>
    </w:pPr>
    <w:rPr>
      <w:rFonts w:ascii="Times New Roman" w:hAnsi="Times New Roman" w:cs="Times New Roman"/>
      <w:color w:val="auto"/>
      <w:lang w:val="en-US" w:eastAsia="en-US"/>
    </w:rPr>
  </w:style>
  <w:style w:type="paragraph" w:styleId="ListParagraph">
    <w:name w:val="List Paragraph"/>
    <w:basedOn w:val="Normal"/>
    <w:uiPriority w:val="34"/>
    <w:qFormat/>
    <w:rsid w:val="00540610"/>
    <w:pPr>
      <w:ind w:left="720"/>
      <w:contextualSpacing/>
    </w:pPr>
  </w:style>
  <w:style w:type="character" w:customStyle="1" w:styleId="fontstyle01">
    <w:name w:val="fontstyle01"/>
    <w:basedOn w:val="DefaultParagraphFont"/>
    <w:rsid w:val="0099322D"/>
    <w:rPr>
      <w:rFonts w:ascii="Times New Roman" w:hAnsi="Times New Roman" w:cs="Times New Roman" w:hint="default"/>
      <w:b w:val="0"/>
      <w:bCs w:val="0"/>
      <w:i w:val="0"/>
      <w:iCs w:val="0"/>
      <w:color w:val="000000"/>
      <w:sz w:val="28"/>
      <w:szCs w:val="28"/>
    </w:rPr>
  </w:style>
  <w:style w:type="character" w:customStyle="1" w:styleId="Heading1Char">
    <w:name w:val="Heading 1 Char"/>
    <w:basedOn w:val="DefaultParagraphFont"/>
    <w:link w:val="Heading1"/>
    <w:uiPriority w:val="9"/>
    <w:rsid w:val="00AC45AF"/>
    <w:rPr>
      <w:rFonts w:asciiTheme="majorHAnsi" w:eastAsiaTheme="majorEastAsia" w:hAnsiTheme="majorHAnsi" w:cstheme="majorBidi"/>
      <w:b/>
      <w:bCs/>
      <w:color w:val="365F91" w:themeColor="accent1" w:themeShade="BF"/>
      <w:sz w:val="28"/>
      <w:szCs w:val="28"/>
    </w:rPr>
  </w:style>
  <w:style w:type="character" w:customStyle="1" w:styleId="fontstyle21">
    <w:name w:val="fontstyle21"/>
    <w:basedOn w:val="DefaultParagraphFont"/>
    <w:rsid w:val="00AC45AF"/>
    <w:rPr>
      <w:rFonts w:ascii="TimesNewRomanPS-ItalicMT" w:hAnsi="TimesNewRomanPS-ItalicMT" w:hint="default"/>
      <w:b w:val="0"/>
      <w:bCs w:val="0"/>
      <w:i/>
      <w:iCs/>
      <w:color w:val="000000"/>
      <w:sz w:val="28"/>
      <w:szCs w:val="28"/>
    </w:rPr>
  </w:style>
  <w:style w:type="character" w:styleId="Emphasis">
    <w:name w:val="Emphasis"/>
    <w:basedOn w:val="DefaultParagraphFont"/>
    <w:uiPriority w:val="20"/>
    <w:qFormat/>
    <w:rsid w:val="0064396D"/>
    <w:rPr>
      <w:i/>
      <w:iCs/>
    </w:rPr>
  </w:style>
  <w:style w:type="paragraph" w:styleId="Header">
    <w:name w:val="header"/>
    <w:basedOn w:val="Normal"/>
    <w:link w:val="HeaderChar"/>
    <w:uiPriority w:val="99"/>
    <w:unhideWhenUsed/>
    <w:rsid w:val="0036143D"/>
    <w:pPr>
      <w:tabs>
        <w:tab w:val="center" w:pos="4680"/>
        <w:tab w:val="right" w:pos="9360"/>
      </w:tabs>
    </w:pPr>
  </w:style>
  <w:style w:type="character" w:customStyle="1" w:styleId="HeaderChar">
    <w:name w:val="Header Char"/>
    <w:basedOn w:val="DefaultParagraphFont"/>
    <w:link w:val="Header"/>
    <w:uiPriority w:val="99"/>
    <w:rsid w:val="0036143D"/>
    <w:rPr>
      <w:rFonts w:ascii="Courier New" w:eastAsia="Times New Roman" w:hAnsi="Courier New" w:cs="Courier New"/>
      <w:color w:val="000000"/>
      <w:sz w:val="24"/>
      <w:szCs w:val="24"/>
      <w:lang w:val="vi-VN" w:eastAsia="vi-VN"/>
    </w:rPr>
  </w:style>
  <w:style w:type="paragraph" w:styleId="Footer">
    <w:name w:val="footer"/>
    <w:basedOn w:val="Normal"/>
    <w:link w:val="FooterChar"/>
    <w:uiPriority w:val="99"/>
    <w:unhideWhenUsed/>
    <w:rsid w:val="0036143D"/>
    <w:pPr>
      <w:tabs>
        <w:tab w:val="center" w:pos="4680"/>
        <w:tab w:val="right" w:pos="9360"/>
      </w:tabs>
    </w:pPr>
  </w:style>
  <w:style w:type="character" w:customStyle="1" w:styleId="FooterChar">
    <w:name w:val="Footer Char"/>
    <w:basedOn w:val="DefaultParagraphFont"/>
    <w:link w:val="Footer"/>
    <w:uiPriority w:val="99"/>
    <w:rsid w:val="0036143D"/>
    <w:rPr>
      <w:rFonts w:ascii="Courier New" w:eastAsia="Times New Roman" w:hAnsi="Courier New" w:cs="Courier New"/>
      <w:color w:val="000000"/>
      <w:sz w:val="24"/>
      <w:szCs w:val="24"/>
      <w:lang w:val="vi-VN" w:eastAsia="vi-VN"/>
    </w:rPr>
  </w:style>
  <w:style w:type="character" w:styleId="Strong">
    <w:name w:val="Strong"/>
    <w:basedOn w:val="DefaultParagraphFont"/>
    <w:uiPriority w:val="22"/>
    <w:qFormat/>
    <w:rsid w:val="00323D08"/>
    <w:rPr>
      <w:b/>
      <w:bCs/>
    </w:rPr>
  </w:style>
  <w:style w:type="paragraph" w:styleId="BalloonText">
    <w:name w:val="Balloon Text"/>
    <w:basedOn w:val="Normal"/>
    <w:link w:val="BalloonTextChar"/>
    <w:uiPriority w:val="99"/>
    <w:semiHidden/>
    <w:unhideWhenUsed/>
    <w:rsid w:val="0020042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0042F"/>
    <w:rPr>
      <w:rFonts w:ascii="Segoe UI" w:eastAsia="Times New Roman" w:hAnsi="Segoe UI" w:cs="Segoe UI"/>
      <w:color w:val="000000"/>
      <w:sz w:val="18"/>
      <w:szCs w:val="18"/>
      <w:lang w:val="vi-VN" w:eastAsia="vi-VN"/>
    </w:rPr>
  </w:style>
  <w:style w:type="character" w:styleId="CommentReference">
    <w:name w:val="annotation reference"/>
    <w:basedOn w:val="DefaultParagraphFont"/>
    <w:uiPriority w:val="99"/>
    <w:semiHidden/>
    <w:unhideWhenUsed/>
    <w:rsid w:val="000D2CEA"/>
    <w:rPr>
      <w:sz w:val="16"/>
      <w:szCs w:val="16"/>
    </w:rPr>
  </w:style>
  <w:style w:type="paragraph" w:styleId="CommentText">
    <w:name w:val="annotation text"/>
    <w:basedOn w:val="Normal"/>
    <w:link w:val="CommentTextChar"/>
    <w:uiPriority w:val="99"/>
    <w:semiHidden/>
    <w:unhideWhenUsed/>
    <w:rsid w:val="000D2CEA"/>
    <w:rPr>
      <w:sz w:val="20"/>
      <w:szCs w:val="20"/>
    </w:rPr>
  </w:style>
  <w:style w:type="character" w:customStyle="1" w:styleId="CommentTextChar">
    <w:name w:val="Comment Text Char"/>
    <w:basedOn w:val="DefaultParagraphFont"/>
    <w:link w:val="CommentText"/>
    <w:uiPriority w:val="99"/>
    <w:semiHidden/>
    <w:rsid w:val="000D2CEA"/>
    <w:rPr>
      <w:rFonts w:ascii="Courier New" w:eastAsia="Times New Roman" w:hAnsi="Courier New" w:cs="Courier New"/>
      <w:color w:val="000000"/>
      <w:sz w:val="20"/>
      <w:szCs w:val="20"/>
      <w:lang w:val="vi-VN" w:eastAsia="vi-VN"/>
    </w:rPr>
  </w:style>
  <w:style w:type="paragraph" w:styleId="CommentSubject">
    <w:name w:val="annotation subject"/>
    <w:basedOn w:val="CommentText"/>
    <w:next w:val="CommentText"/>
    <w:link w:val="CommentSubjectChar"/>
    <w:uiPriority w:val="99"/>
    <w:semiHidden/>
    <w:unhideWhenUsed/>
    <w:rsid w:val="000D2CEA"/>
    <w:rPr>
      <w:b/>
      <w:bCs/>
    </w:rPr>
  </w:style>
  <w:style w:type="character" w:customStyle="1" w:styleId="CommentSubjectChar">
    <w:name w:val="Comment Subject Char"/>
    <w:basedOn w:val="CommentTextChar"/>
    <w:link w:val="CommentSubject"/>
    <w:uiPriority w:val="99"/>
    <w:semiHidden/>
    <w:rsid w:val="000D2CEA"/>
    <w:rPr>
      <w:rFonts w:ascii="Courier New" w:eastAsia="Times New Roman" w:hAnsi="Courier New" w:cs="Courier New"/>
      <w:b/>
      <w:bCs/>
      <w:color w:val="000000"/>
      <w:sz w:val="20"/>
      <w:szCs w:val="20"/>
      <w:lang w:val="vi-VN" w:eastAsia="vi-VN"/>
    </w:rPr>
  </w:style>
  <w:style w:type="paragraph" w:styleId="Revision">
    <w:name w:val="Revision"/>
    <w:hidden/>
    <w:uiPriority w:val="99"/>
    <w:semiHidden/>
    <w:rsid w:val="00C10EB4"/>
    <w:pPr>
      <w:spacing w:after="0" w:line="240" w:lineRule="auto"/>
    </w:pPr>
    <w:rPr>
      <w:rFonts w:ascii="Courier New" w:eastAsia="Times New Roman" w:hAnsi="Courier New" w:cs="Courier New"/>
      <w:color w:val="000000"/>
      <w:sz w:val="24"/>
      <w:szCs w:val="24"/>
      <w:lang w:val="vi-VN" w:eastAsia="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3626331">
      <w:bodyDiv w:val="1"/>
      <w:marLeft w:val="0"/>
      <w:marRight w:val="0"/>
      <w:marTop w:val="0"/>
      <w:marBottom w:val="0"/>
      <w:divBdr>
        <w:top w:val="none" w:sz="0" w:space="0" w:color="auto"/>
        <w:left w:val="none" w:sz="0" w:space="0" w:color="auto"/>
        <w:bottom w:val="none" w:sz="0" w:space="0" w:color="auto"/>
        <w:right w:val="none" w:sz="0" w:space="0" w:color="auto"/>
      </w:divBdr>
    </w:div>
    <w:div w:id="86004845">
      <w:bodyDiv w:val="1"/>
      <w:marLeft w:val="0"/>
      <w:marRight w:val="0"/>
      <w:marTop w:val="0"/>
      <w:marBottom w:val="0"/>
      <w:divBdr>
        <w:top w:val="none" w:sz="0" w:space="0" w:color="auto"/>
        <w:left w:val="none" w:sz="0" w:space="0" w:color="auto"/>
        <w:bottom w:val="none" w:sz="0" w:space="0" w:color="auto"/>
        <w:right w:val="none" w:sz="0" w:space="0" w:color="auto"/>
      </w:divBdr>
      <w:divsChild>
        <w:div w:id="965543343">
          <w:marLeft w:val="0"/>
          <w:marRight w:val="0"/>
          <w:marTop w:val="0"/>
          <w:marBottom w:val="0"/>
          <w:divBdr>
            <w:top w:val="none" w:sz="0" w:space="0" w:color="auto"/>
            <w:left w:val="none" w:sz="0" w:space="0" w:color="auto"/>
            <w:bottom w:val="none" w:sz="0" w:space="0" w:color="auto"/>
            <w:right w:val="none" w:sz="0" w:space="0" w:color="auto"/>
          </w:divBdr>
          <w:divsChild>
            <w:div w:id="1500072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1420619">
      <w:bodyDiv w:val="1"/>
      <w:marLeft w:val="0"/>
      <w:marRight w:val="0"/>
      <w:marTop w:val="0"/>
      <w:marBottom w:val="0"/>
      <w:divBdr>
        <w:top w:val="none" w:sz="0" w:space="0" w:color="auto"/>
        <w:left w:val="none" w:sz="0" w:space="0" w:color="auto"/>
        <w:bottom w:val="none" w:sz="0" w:space="0" w:color="auto"/>
        <w:right w:val="none" w:sz="0" w:space="0" w:color="auto"/>
      </w:divBdr>
    </w:div>
    <w:div w:id="635722287">
      <w:bodyDiv w:val="1"/>
      <w:marLeft w:val="0"/>
      <w:marRight w:val="0"/>
      <w:marTop w:val="0"/>
      <w:marBottom w:val="0"/>
      <w:divBdr>
        <w:top w:val="none" w:sz="0" w:space="0" w:color="auto"/>
        <w:left w:val="none" w:sz="0" w:space="0" w:color="auto"/>
        <w:bottom w:val="none" w:sz="0" w:space="0" w:color="auto"/>
        <w:right w:val="none" w:sz="0" w:space="0" w:color="auto"/>
      </w:divBdr>
    </w:div>
    <w:div w:id="867722560">
      <w:bodyDiv w:val="1"/>
      <w:marLeft w:val="0"/>
      <w:marRight w:val="0"/>
      <w:marTop w:val="0"/>
      <w:marBottom w:val="0"/>
      <w:divBdr>
        <w:top w:val="none" w:sz="0" w:space="0" w:color="auto"/>
        <w:left w:val="none" w:sz="0" w:space="0" w:color="auto"/>
        <w:bottom w:val="none" w:sz="0" w:space="0" w:color="auto"/>
        <w:right w:val="none" w:sz="0" w:space="0" w:color="auto"/>
      </w:divBdr>
    </w:div>
    <w:div w:id="1033000279">
      <w:bodyDiv w:val="1"/>
      <w:marLeft w:val="0"/>
      <w:marRight w:val="0"/>
      <w:marTop w:val="0"/>
      <w:marBottom w:val="0"/>
      <w:divBdr>
        <w:top w:val="none" w:sz="0" w:space="0" w:color="auto"/>
        <w:left w:val="none" w:sz="0" w:space="0" w:color="auto"/>
        <w:bottom w:val="none" w:sz="0" w:space="0" w:color="auto"/>
        <w:right w:val="none" w:sz="0" w:space="0" w:color="auto"/>
      </w:divBdr>
    </w:div>
    <w:div w:id="1084256846">
      <w:bodyDiv w:val="1"/>
      <w:marLeft w:val="0"/>
      <w:marRight w:val="0"/>
      <w:marTop w:val="0"/>
      <w:marBottom w:val="0"/>
      <w:divBdr>
        <w:top w:val="none" w:sz="0" w:space="0" w:color="auto"/>
        <w:left w:val="none" w:sz="0" w:space="0" w:color="auto"/>
        <w:bottom w:val="none" w:sz="0" w:space="0" w:color="auto"/>
        <w:right w:val="none" w:sz="0" w:space="0" w:color="auto"/>
      </w:divBdr>
    </w:div>
    <w:div w:id="1363484071">
      <w:bodyDiv w:val="1"/>
      <w:marLeft w:val="0"/>
      <w:marRight w:val="0"/>
      <w:marTop w:val="0"/>
      <w:marBottom w:val="0"/>
      <w:divBdr>
        <w:top w:val="none" w:sz="0" w:space="0" w:color="auto"/>
        <w:left w:val="none" w:sz="0" w:space="0" w:color="auto"/>
        <w:bottom w:val="none" w:sz="0" w:space="0" w:color="auto"/>
        <w:right w:val="none" w:sz="0" w:space="0" w:color="auto"/>
      </w:divBdr>
      <w:divsChild>
        <w:div w:id="1911378281">
          <w:marLeft w:val="0"/>
          <w:marRight w:val="0"/>
          <w:marTop w:val="0"/>
          <w:marBottom w:val="0"/>
          <w:divBdr>
            <w:top w:val="none" w:sz="0" w:space="0" w:color="auto"/>
            <w:left w:val="none" w:sz="0" w:space="0" w:color="auto"/>
            <w:bottom w:val="none" w:sz="0" w:space="0" w:color="auto"/>
            <w:right w:val="none" w:sz="0" w:space="0" w:color="auto"/>
          </w:divBdr>
          <w:divsChild>
            <w:div w:id="583613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5404891">
      <w:bodyDiv w:val="1"/>
      <w:marLeft w:val="0"/>
      <w:marRight w:val="0"/>
      <w:marTop w:val="0"/>
      <w:marBottom w:val="0"/>
      <w:divBdr>
        <w:top w:val="none" w:sz="0" w:space="0" w:color="auto"/>
        <w:left w:val="none" w:sz="0" w:space="0" w:color="auto"/>
        <w:bottom w:val="none" w:sz="0" w:space="0" w:color="auto"/>
        <w:right w:val="none" w:sz="0" w:space="0" w:color="auto"/>
      </w:divBdr>
    </w:div>
    <w:div w:id="1945527315">
      <w:bodyDiv w:val="1"/>
      <w:marLeft w:val="0"/>
      <w:marRight w:val="0"/>
      <w:marTop w:val="0"/>
      <w:marBottom w:val="0"/>
      <w:divBdr>
        <w:top w:val="none" w:sz="0" w:space="0" w:color="auto"/>
        <w:left w:val="none" w:sz="0" w:space="0" w:color="auto"/>
        <w:bottom w:val="none" w:sz="0" w:space="0" w:color="auto"/>
        <w:right w:val="none" w:sz="0" w:space="0" w:color="auto"/>
      </w:divBdr>
    </w:div>
    <w:div w:id="19615699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61E7A7B-71E7-4473-9CCD-511D74E8B2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14</Pages>
  <Words>4578</Words>
  <Characters>26098</Characters>
  <Application>Microsoft Office Word</Application>
  <DocSecurity>0</DocSecurity>
  <Lines>217</Lines>
  <Paragraphs>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30615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MACservice</dc:creator>
  <cp:lastModifiedBy>NEW</cp:lastModifiedBy>
  <cp:revision>2</cp:revision>
  <dcterms:created xsi:type="dcterms:W3CDTF">2026-05-27T08:20:00Z</dcterms:created>
  <dcterms:modified xsi:type="dcterms:W3CDTF">2026-05-27T08:20:00Z</dcterms:modified>
</cp:coreProperties>
</file>